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اللطيف ابن النجيب السهروردي
</w:t>
      </w:r>
    </w:p>
    <w:p>
      <w:pPr>
        <w:jc w:val="start"/>
        <w:bidi/>
      </w:pPr>
      <w:r>
        <w:rPr>
          <w:rFonts w:ascii="arial" w:hAnsi="arial" w:eastAsia="arial" w:cs="arial"/>
          <w:sz w:val="28"/>
          <w:szCs w:val="28"/>
          <w:b w:val="1"/>
          <w:bCs w:val="1"/>
          <w:rtl/>
        </w:rPr>
        <w:t xml:space="preserve">عبد اللطيف ابن النجيب السهروردي
</w:t>
      </w:r>
    </w:p>
    <w:p>
      <w:pPr/>
      <w:r>
        <w:rPr/>
        <w:t xml:space="preserve">عبد اللطيف ابن النجيب السهروردي عبد اللطيف بن عبد القاهر بن عبد الله بن محمد بن عمويه، السهروردي. أبو محمد ابن الشيخ النجيب المذكور في بابه، الصوفي. ولد ببغداد وقرأ الفقه بها على أبيه. وسافر إلى خراسان، وما وراء النهر. ولقي الأئمة، وحصل وعاد إلى بغداد، وأقام بها مدة، ورحل إلى الشام وبلاد الساحل، وتولى القضاء بعكا لما أخذها المسلمون من الفرنج. وكان يتنقل من بلد إلى بلد ثم عاد إلى بغداد، ودرس بمدرسة والده، ثم سافر إلى إربل. وكان فقيها فاضلا صدوقا، متدينا، حسن الأخلاق، متواضعا. أسمعه والده الكثير من أبي المعالي عبد الخالق ابن عبد الصمد بن البدن، وأبي البدر إبراهيم بن محمد بن منصور الكرخي، وأبي القاسم علي بن عبد السيد بن محمد بن الصباغ وغيرهم. </w:t>
      </w:r>
    </w:p>
    <w:p/>
    <w:p>
      <w:pPr/>
      <w:r>
        <w:rPr/>
        <w:t xml:space="preserve">وتوفي بإربل سنة عشر وست ماية.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2026-06-21T13:39:40+03:00</dcterms:created>
  <dcterms:modified xsi:type="dcterms:W3CDTF">2026-06-21T13:39:40+03:00</dcterms:modified>
</cp:coreProperties>
</file>

<file path=docProps/custom.xml><?xml version="1.0" encoding="utf-8"?>
<Properties xmlns="http://schemas.openxmlformats.org/officeDocument/2006/custom-properties" xmlns:vt="http://schemas.openxmlformats.org/officeDocument/2006/docPropsVTypes"/>
</file>