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النيسابوري
</w:t>
      </w:r>
    </w:p>
    <w:p>
      <w:pPr/>
      <w:r>
        <w:rPr/>
        <w:t xml:space="preserve">أبو القاسم النيسابوري عبد الكريم بن حسن بن أحمد بن يحيى. أبو القاسم التميمي النيسابوري. الكاتب. رئيس. فاضل. شاعر. سمع وروى. </w:t>
      </w:r>
    </w:p>
    <w:p/>
    <w:p>
      <w:pPr/>
      <w:r>
        <w:rPr/>
        <w:t xml:space="preserve">وتوفي سنة ثلاث وخمسين وخمس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2026-06-21T14:45:49+03:00</dcterms:created>
  <dcterms:modified xsi:type="dcterms:W3CDTF">2026-06-21T14:45:49+03:00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