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اليهودي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اليهودي الكاتب
</w:t>
      </w:r>
    </w:p>
    <w:p>
      <w:pPr/>
      <w:r>
        <w:rPr/>
        <w:t xml:space="preserve">اليهودي الكاتب عبد الكافي الهاروني اليهودي، صاحب الخط المليح إلى الغاية على طريقة ابن البواب. كان موجودا بعد سنة خمس ماية. </w:t>
      </w:r>
    </w:p>
    <w:p/>
    <w:p>
      <w:pPr/>
      <w:r>
        <w:rPr/>
        <w:t xml:space="preserve">قال ياقوت؛ أنشدت من شعره: </w:t>
      </w:r>
    </w:p>
    <w:p/>
    <w:p>
      <w:pPr>
        <w:jc w:val="center"/>
      </w:pPr>
      <w:r>
        <w:rPr>
          <w:color w:val="ff0000"/>
        </w:rPr>
        <w:t xml:space="preserve">قلبي عميد معنى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الهوى والهواء</w:t>
      </w:r>
    </w:p>
    <w:p/>
    <w:p>
      <w:pPr>
        <w:jc w:val="center"/>
      </w:pPr>
      <w:r>
        <w:rPr>
          <w:color w:val="ff0000"/>
        </w:rPr>
        <w:t xml:space="preserve">هذا يقود زمامي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وذا يصد هواء</w:t>
      </w:r>
    </w:p>
    <w:p/>
    <w:p>
      <w:pPr/>
      <w:r>
        <w:rPr/>
        <w:t xml:space="preserve">وله: </w:t>
      </w:r>
    </w:p>
    <w:p/>
    <w:p>
      <w:pPr>
        <w:jc w:val="center"/>
      </w:pPr>
      <w:r>
        <w:rPr>
          <w:color w:val="ff0000"/>
        </w:rPr>
        <w:t xml:space="preserve">يا من يقرب وصلي منه موعده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لولا عوائق من خلق تباعده</w:t>
      </w:r>
    </w:p>
    <w:p/>
    <w:p>
      <w:pPr>
        <w:jc w:val="center"/>
      </w:pPr>
      <w:r>
        <w:rPr>
          <w:color w:val="ff0000"/>
        </w:rPr>
        <w:t xml:space="preserve">لا تحسبن دموعي البيض غير دمي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وإنما نفسي الحامي يصعده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2026-06-21T14:42:43+03:00</dcterms:created>
  <dcterms:modified xsi:type="dcterms:W3CDTF">2026-06-21T14:42:43+03:00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