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السعيد
</w:t>
      </w:r>
    </w:p>
    <w:p>
      <w:pPr>
        <w:jc w:val="start"/>
        <w:bidi/>
      </w:pPr>
      <w:r>
        <w:rPr>
          <w:rFonts w:ascii="arial" w:hAnsi="arial" w:eastAsia="arial" w:cs="arial"/>
          <w:sz w:val="28"/>
          <w:szCs w:val="28"/>
          <w:b w:val="1"/>
          <w:bCs w:val="1"/>
          <w:rtl/>
        </w:rPr>
        <w:t xml:space="preserve">الملك السعيد
</w:t>
      </w:r>
    </w:p>
    <w:p>
      <w:pPr/>
      <w:r>
        <w:rPr/>
        <w:t xml:space="preserve">الملك السعيد  محمد (بركة)، ابو المعالي ناصر الدين ابن الملك الظاهر بيبرس: من ملوك دولة المماليك بمصر. ولد في ’’ العش’’ من ضواحي القاهرة وولي بعد وفاة ابيه سنة 676 هـ ، بعهد منه، وعاصمته القاهرة (ودار الامارة في قلعة الجبل) واضطرب عليه امر الشام فخرج اليها بجيش ولما بلغ دمشق علم بأن الخارجين عليه توجهوا إلى مصر للمناداة بخلعه فركب وسبقهم إلى القاهرة ودخل القلعة فحاصره الثائرون فصالحهم على ان يخلع نفسه وتكون له الكرك (في شرق الاردن) ورحل اليها فتسلمها بما فيها من اموال عظيمة ولم يكد يستقر حتى تقطر به فرسه وهو يلعب الكرة فحم ومات وحمل إلى دمشق فدفن فيها عند ابيه. وكان حسن الشكل جسيما، كريما على الرعية، عي اللسان منقطع الحجة ’’ يسمع الخطاب ولا يرد الجواب’’ وقال ابن تغري بردى: كان سيئ التدبير. مدة سلطنته سنتان وشهران وثمانية ايام.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2026-07-23T18:09:23+03:00</dcterms:created>
  <dcterms:modified xsi:type="dcterms:W3CDTF">2026-07-23T18:09:23+03:00</dcterms:modified>
</cp:coreProperties>
</file>

<file path=docProps/custom.xml><?xml version="1.0" encoding="utf-8"?>
<Properties xmlns="http://schemas.openxmlformats.org/officeDocument/2006/custom-properties" xmlns:vt="http://schemas.openxmlformats.org/officeDocument/2006/docPropsVTypes"/>
</file>