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عماد الدين بن الزكي
</w:t>
      </w:r>
    </w:p>
    <w:p>
      <w:pPr>
        <w:jc w:val="start"/>
        <w:bidi/>
      </w:pPr>
      <w:r>
        <w:rPr>
          <w:rFonts w:ascii="arial" w:hAnsi="arial" w:eastAsia="arial" w:cs="arial"/>
          <w:sz w:val="28"/>
          <w:szCs w:val="28"/>
          <w:b w:val="1"/>
          <w:bCs w:val="1"/>
          <w:rtl/>
        </w:rPr>
        <w:t xml:space="preserve">عماد الدين بن الزكي
</w:t>
      </w:r>
    </w:p>
    <w:p>
      <w:pPr/>
      <w:r>
        <w:rPr/>
        <w:t xml:space="preserve">عماد الدين بن الزكي عبد العزيز بن يحيى بن محمد، القاضي الرئيس عماد الدين أبو محمد ابن قاضي القضاة محيي الدين يحيى بن قاضي القضاة محيي الدين بن الزكي القرشي الدمشقي الشافعي، مدرس العزية والتقوية، وأحد من ولي نظر الجامع غير مرة. وكن صدرا رئيسا محتشما مليح الشكل وعين للقضاء. قرأ عليه البرزالي مشيخة أبي مسهر بروايته حضورا عن إبراهيم بن خليل.</w:t>
      </w:r>
    </w:p>
    <w:p/>
    <w:p>
      <w:pPr/>
      <w:r>
        <w:rPr/>
        <w:t xml:space="preserve">مولده سنة أربع وخمسين وستمائة وتوفي سنة تسع وتسعين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2026-06-21T17:05:49+03:00</dcterms:created>
  <dcterms:modified xsi:type="dcterms:W3CDTF">2026-06-21T17:05:49+03:00</dcterms:modified>
</cp:coreProperties>
</file>

<file path=docProps/custom.xml><?xml version="1.0" encoding="utf-8"?>
<Properties xmlns="http://schemas.openxmlformats.org/officeDocument/2006/custom-properties" xmlns:vt="http://schemas.openxmlformats.org/officeDocument/2006/docPropsVTypes"/>
</file>