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الأموي نائب دمشق
</w:t>
      </w:r>
    </w:p>
    <w:p>
      <w:pPr>
        <w:jc w:val="start"/>
        <w:bidi/>
      </w:pPr>
      <w:r>
        <w:rPr>
          <w:rFonts w:ascii="arial" w:hAnsi="arial" w:eastAsia="arial" w:cs="arial"/>
          <w:sz w:val="28"/>
          <w:szCs w:val="28"/>
          <w:b w:val="1"/>
          <w:bCs w:val="1"/>
          <w:rtl/>
        </w:rPr>
        <w:t xml:space="preserve">الأموي نائب دمشق
</w:t>
      </w:r>
    </w:p>
    <w:p>
      <w:pPr/>
      <w:r>
        <w:rPr/>
        <w:t xml:space="preserve">الأموي نائب دمشق عبد العزيز بن الوليد بن عبد الملك بن مروان، أبو الأصبغ الأموي، هو ابن أخت عمر بن عبد العزيز. داره بالكشك قبلي دار البطيخ العتيقة. ولي نيابة دمشق لأبيه، وتوفي في حدود العشرة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2026-06-21T17:17:45+03:00</dcterms:created>
  <dcterms:modified xsi:type="dcterms:W3CDTF">2026-06-21T17:17:45+03:00</dcterms:modified>
</cp:coreProperties>
</file>

<file path=docProps/custom.xml><?xml version="1.0" encoding="utf-8"?>
<Properties xmlns="http://schemas.openxmlformats.org/officeDocument/2006/custom-properties" xmlns:vt="http://schemas.openxmlformats.org/officeDocument/2006/docPropsVTypes"/>
</file>