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القبيطي
</w:t>
      </w:r>
    </w:p>
    <w:p>
      <w:pPr>
        <w:jc w:val="start"/>
        <w:bidi/>
      </w:pPr>
      <w:r>
        <w:rPr>
          <w:rFonts w:ascii="arial" w:hAnsi="arial" w:eastAsia="arial" w:cs="arial"/>
          <w:sz w:val="28"/>
          <w:szCs w:val="28"/>
          <w:b w:val="1"/>
          <w:bCs w:val="1"/>
          <w:rtl/>
        </w:rPr>
        <w:t xml:space="preserve">ابن القبيطي
</w:t>
      </w:r>
    </w:p>
    <w:p>
      <w:pPr/>
      <w:r>
        <w:rPr/>
        <w:t xml:space="preserve">ابن القبيطي عبد العزيز بن محمد بن علي بن حمزة بن فارس بن القبيطي الحراني، أبو البركات. حفظ القرآن في صباه وقرأه على عمه حمزة بالروايات وأتقنه وصار من القراء المجيدين، وأسمعه عمه من شهدة الكاتبة وعبد الرحيم بن عبد الخالق بن يوسف وأبي الفتح بن شاتيل وغيرهم، وصلى إماما بعد عمه بباب بدر. وكان حسن الأداء طيب النغمة، وخدم في عدة أعمال ديوانية فلم تحمد سيرته وحدث باليسير. ولد سنة ثلاث وستين وخمس مائة، وتوفي سنة أربع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القبطي
</w:t>
      </w:r>
    </w:p>
    <w:p>
      <w:pPr/>
      <w:r>
        <w:rPr/>
        <w:t xml:space="preserve">ابن القبطي هو عبد العزيز بن محمد، وأخوه أيضا نصر بن محمد، وعبد اللطيف ابن أبي الفرج، ومحمد بن علي بن حمزة.</w:t>
      </w:r>
    </w:p>
    <w:p/>
    <w:p>
      <w:pPr/>
      <w:r>
        <w:rPr/>
        <w:t xml:space="preserve">الحافظ قبيطه: اسمه الحسن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2026-07-27T09:59:08+03:00</dcterms:created>
  <dcterms:modified xsi:type="dcterms:W3CDTF">2026-07-27T09:59:08+03:00</dcterms:modified>
</cp:coreProperties>
</file>

<file path=docProps/custom.xml><?xml version="1.0" encoding="utf-8"?>
<Properties xmlns="http://schemas.openxmlformats.org/officeDocument/2006/custom-properties" xmlns:vt="http://schemas.openxmlformats.org/officeDocument/2006/docPropsVTypes"/>
</file>