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عبد العزيز بن النعمان
</w:t>
      </w:r>
    </w:p>
    <w:p>
      <w:pPr>
        <w:jc w:val="start"/>
        <w:bidi/>
      </w:pPr>
      <w:r>
        <w:rPr>
          <w:rFonts w:ascii="arial" w:hAnsi="arial" w:eastAsia="arial" w:cs="arial"/>
          <w:sz w:val="28"/>
          <w:szCs w:val="28"/>
          <w:b w:val="1"/>
          <w:bCs w:val="1"/>
          <w:rtl/>
        </w:rPr>
        <w:t xml:space="preserve">القاضي عبد العزيز بن النعمان
</w:t>
      </w:r>
    </w:p>
    <w:p>
      <w:pPr/>
      <w:r>
        <w:rPr/>
        <w:t xml:space="preserve">القاضي عبد العزيز بن النعمان عبد العزيز بن محمد بن النعمان بن حمد بن منصور، قاضي الحاكم صاحب مصر. علت رتبته عنده إلى أن أقعده معه على المنبر في يوم العيد، وقتله مع القائد حسين بن جوهر سنة إحدى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2026-06-21T20:54:34+03:00</dcterms:created>
  <dcterms:modified xsi:type="dcterms:W3CDTF">2026-06-21T20:54:34+03:00</dcterms:modified>
</cp:coreProperties>
</file>

<file path=docProps/custom.xml><?xml version="1.0" encoding="utf-8"?>
<Properties xmlns="http://schemas.openxmlformats.org/officeDocument/2006/custom-properties" xmlns:vt="http://schemas.openxmlformats.org/officeDocument/2006/docPropsVTypes"/>
</file>