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الطائي
</w:t>
      </w:r>
    </w:p>
    <w:p>
      <w:pPr>
        <w:jc w:val="start"/>
        <w:bidi/>
      </w:pPr>
      <w:r>
        <w:rPr>
          <w:rFonts w:ascii="arial" w:hAnsi="arial" w:eastAsia="arial" w:cs="arial"/>
          <w:sz w:val="28"/>
          <w:szCs w:val="28"/>
          <w:b w:val="1"/>
          <w:bCs w:val="1"/>
          <w:rtl/>
        </w:rPr>
        <w:t xml:space="preserve">عبد العزيز الطائي
</w:t>
      </w:r>
    </w:p>
    <w:p>
      <w:pPr/>
      <w:r>
        <w:rPr/>
        <w:t xml:space="preserve">عبد العزيز الطائي عبد العزيز بن عمران بن عمرو بن حسان بن سليمان الطائي. كان عمران ابن عمرو من جلة قواد المنصور وصحابته، وقد تقلد له فارس، وأما عبد العزيز فإن المأمون أحضره في جملة من اتهمه بقتلة الفضل بن سهل وزيره. وقال المأمون لعبد العزيز: تنسى مقدمك من خراسان داخلا علي وأنت آخذ بلحيتك لا ترى للخلافة مهابة ولا توقيرا؟ فقال: يا أمير المؤمنين إن كنت فعلت ذاك فبغير استخفاف مني، وما يبلغ هذا استحلال الدم فاتق الله في. فقال المأمون: اتقاؤه فيك إقامة الحد عليك فهلا اتقيتموه في المظلوم المرحوم المضرج بالدم؟ يا غلام اضرب عنقه. فقال عبد العزيز: صبرا لأمر الله، فقال المأمون: كذبت بل صبرا لأمري. فضربت عنقه وصلب في سواده والله أعلم بالباطن. وكان ذلك في سنة ثلاث ومائتين أو اثنتين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2026-06-21T20:48:51+03:00</dcterms:created>
  <dcterms:modified xsi:type="dcterms:W3CDTF">2026-06-21T20:48:51+03:00</dcterms:modified>
</cp:coreProperties>
</file>

<file path=docProps/custom.xml><?xml version="1.0" encoding="utf-8"?>
<Properties xmlns="http://schemas.openxmlformats.org/officeDocument/2006/custom-properties" xmlns:vt="http://schemas.openxmlformats.org/officeDocument/2006/docPropsVTypes"/>
</file>