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الربعي
</w:t>
      </w:r>
    </w:p>
    <w:p>
      <w:pPr>
        <w:jc w:val="start"/>
        <w:bidi/>
      </w:pPr>
      <w:r>
        <w:rPr>
          <w:rFonts w:ascii="arial" w:hAnsi="arial" w:eastAsia="arial" w:cs="arial"/>
          <w:sz w:val="28"/>
          <w:szCs w:val="28"/>
          <w:b w:val="1"/>
          <w:bCs w:val="1"/>
          <w:rtl/>
        </w:rPr>
        <w:t xml:space="preserve">عبد العزيز الربعي
</w:t>
      </w:r>
    </w:p>
    <w:p>
      <w:pPr/>
      <w:r>
        <w:rPr/>
        <w:t xml:space="preserve">عبد العزيز الربعي عبد العزيز بن عبد القادر بن أبي الكرم بن أبي الذر الربعي البغداذي، هو الشيخ نجم الدين أحد من سمعت أليه وأجاز لي بخطه سنة ثمان وعشرين وسبع مائة. له رسالة في الرد على الشيخ تقي الدين ابن تيمية في إنكاره صحة الكيمياء، وله مصنفات منها: كتاب نتائج الشيب من مدح وعيب وهو كبير ملكته بخطه، وسمعت الخطب الجزرية التي لابن الصيقل يرويها عن المصنف بقراءة شهاب الدين العسجدي بالمدرسة القراسنقرية بالقاهرة في سنة ثمان وعشرين وسبع مائة. ومولده سنة اثنتين وستين وست مائة ببغداذ.</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2026-06-21T19:37:41+03:00</dcterms:created>
  <dcterms:modified xsi:type="dcterms:W3CDTF">2026-06-21T19:37:41+03:00</dcterms:modified>
</cp:coreProperties>
</file>

<file path=docProps/custom.xml><?xml version="1.0" encoding="utf-8"?>
<Properties xmlns="http://schemas.openxmlformats.org/officeDocument/2006/custom-properties" xmlns:vt="http://schemas.openxmlformats.org/officeDocument/2006/docPropsVTypes"/>
</file>