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الشاعر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الشاعر العباسي
</w:t>
      </w:r>
    </w:p>
    <w:p>
      <w:pPr/>
      <w:r>
        <w:rPr/>
        <w:t xml:space="preserve">الشاعر العباسي عبد العزيز بن عبد الرحيم بن جعفر بن سليمان بن علي بن عبد الله بن العباس بن عبد المطلب. قال الصولي: كان شاعرا محسنا مطيلا مدح المتوكل. من شعره: </w:t>
      </w:r>
    </w:p>
    <w:p/>
    <w:p>
      <w:pPr>
        <w:jc w:val="center"/>
      </w:pPr>
      <w:r>
        <w:rPr>
          <w:color w:val="ff0000"/>
        </w:rPr>
        <w:t xml:space="preserve">طفقت تأمل حسن مشبهها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فشككت أيهما هو البدر</w:t>
      </w:r>
    </w:p>
    <w:p/>
    <w:p>
      <w:pPr>
        <w:jc w:val="center"/>
      </w:pPr>
      <w:r>
        <w:rPr>
          <w:color w:val="ff0000"/>
        </w:rPr>
        <w:t xml:space="preserve">ثم انثنت بالدر تهمله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فكأنه في نحرها تبر</w:t>
      </w:r>
    </w:p>
    <w:p/>
    <w:p>
      <w:pPr>
        <w:jc w:val="center"/>
      </w:pPr>
      <w:r>
        <w:rPr>
          <w:color w:val="ff0000"/>
        </w:rPr>
        <w:t xml:space="preserve">غراء آنسة تخال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بهرا وليس بنهضها بهر</w:t>
      </w:r>
    </w:p>
    <w:p/>
    <w:p>
      <w:pPr>
        <w:jc w:val="center"/>
      </w:pPr>
      <w:r>
        <w:rPr>
          <w:color w:val="ff0000"/>
        </w:rPr>
        <w:t xml:space="preserve">ذنب الرواد أنها ثقلت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فبهرتها إذ خانها الخصر</w:t>
      </w:r>
    </w:p>
    <w:p/>
    <w:p>
      <w:pPr/>
      <w:r>
        <w:rPr/>
        <w:t xml:space="preserve">قال العباس ابنه: كنت مع أبي بسر من رأى فدفع إلي هذه الأبيات وقال لي: سل ابن السكيت عن البيت الثاني؟ فسألته عنه فقال: هذه جارية مضمخة النحر بالخلوق بكت فتلون الدمع في نحرها بالخلوق فصار كالذهب. فعرفت أبي ذاك فقال: 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2026-06-21T19:37:52+03:00</dcterms:created>
  <dcterms:modified xsi:type="dcterms:W3CDTF">2026-06-21T19:37:52+03:00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