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فخر الدين الخلاطي
</w:t>
      </w:r>
    </w:p>
    <w:p>
      <w:pPr>
        <w:jc w:val="start"/>
        <w:bidi/>
      </w:pPr>
      <w:r>
        <w:rPr>
          <w:rFonts w:ascii="arial" w:hAnsi="arial" w:eastAsia="arial" w:cs="arial"/>
          <w:sz w:val="28"/>
          <w:szCs w:val="28"/>
          <w:b w:val="1"/>
          <w:bCs w:val="1"/>
          <w:rtl/>
        </w:rPr>
        <w:t xml:space="preserve">فخر الدين الخلاطي
</w:t>
      </w:r>
    </w:p>
    <w:p>
      <w:pPr/>
      <w:r>
        <w:rPr/>
        <w:t xml:space="preserve">فخر الدين الخلاطي عبد العزيز بن عبد الجبار بن عمر، العلامة فخر الدين الخلاطي الحكيم. شيخ معمر شهير استدعاه هولاكو لعمارة الرصد. اشتغل بالموصل على المهذب ابن هند، وصحب أوحد الدين الكرماني. وقال ابن الفوطي: رأيت سماعه لجميع جامع الأصول، من مصنفه مجد الدين، ونيف على المائة وأجاز لي مصنفاته. ومات في شوال سنة اثنتين وثمانين وست مائة. وقال ابن الكازروني: كثر ماله وجهل وشرب الخمر.</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2026-06-21T19:39:15+03:00</dcterms:created>
  <dcterms:modified xsi:type="dcterms:W3CDTF">2026-06-21T19:39:15+03:00</dcterms:modified>
</cp:coreProperties>
</file>

<file path=docProps/custom.xml><?xml version="1.0" encoding="utf-8"?>
<Properties xmlns="http://schemas.openxmlformats.org/officeDocument/2006/custom-properties" xmlns:vt="http://schemas.openxmlformats.org/officeDocument/2006/docPropsVTypes"/>
</file>