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الداري الخليلي
</w:t>
      </w:r>
    </w:p>
    <w:p>
      <w:pPr>
        <w:jc w:val="start"/>
        <w:bidi/>
      </w:pPr>
      <w:r>
        <w:rPr>
          <w:rFonts w:ascii="arial" w:hAnsi="arial" w:eastAsia="arial" w:cs="arial"/>
          <w:sz w:val="28"/>
          <w:szCs w:val="28"/>
          <w:b w:val="1"/>
          <w:bCs w:val="1"/>
          <w:rtl/>
        </w:rPr>
        <w:t xml:space="preserve">أبو محمد الداري الخليلي
</w:t>
      </w:r>
    </w:p>
    <w:p>
      <w:pPr/>
      <w:r>
        <w:rPr/>
        <w:t xml:space="preserve">أبو محمد الداري الخليلي عبد العزيز بن الحسين بن الحسن، الشيخ مجد الدين أبو محمد الداري الخليلي المصري، والد الصاحب فخر الدين ابن الخليلي. ولد سنة تسع وتسعين وخمس مائة بمصر وتوفي سنة ثمانين وست مائة. وسمع الشفاء لعياض بن الحسين بن جبير الكناني، ودخل بغداذ وسمع من الفتح بن عبد السلام وأبي علي ابن الجواليقي والداهري وعمر بن كرم وزكريا العيلبي، وأخذ عنه المزي والبرزالي.</w:t>
      </w:r>
    </w:p>
    <w:p/>
    <w:p>
      <w:pPr/>
      <w:r>
        <w:rPr/>
        <w:t xml:space="preserve">قال الشيخ قطب الدين: زعم أنه من ولد تميم الداري، وكان دينا متعبدا له وجاهة في الدول، وعلى ذهنه من الأيام والتواريخ قطعة صالحة.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2026-07-27T14:23:34+03:00</dcterms:created>
  <dcterms:modified xsi:type="dcterms:W3CDTF">2026-07-27T14:23:34+03:00</dcterms:modified>
</cp:coreProperties>
</file>

<file path=docProps/custom.xml><?xml version="1.0" encoding="utf-8"?>
<Properties xmlns="http://schemas.openxmlformats.org/officeDocument/2006/custom-properties" xmlns:vt="http://schemas.openxmlformats.org/officeDocument/2006/docPropsVTypes"/>
</file>