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الأزدي
</w:t>
      </w:r>
    </w:p>
    <w:p>
      <w:pPr/>
      <w:r>
        <w:rPr/>
        <w:t xml:space="preserve">أبو نصر الأزدي عبد الصمد بن عبد الله، الأديب أبو نصر الأزدي الهروي، أورد له الباخرزي في كتاب الدمية قوله: </w:t>
      </w:r>
    </w:p>
    <w:p/>
    <w:p>
      <w:pPr>
        <w:jc w:val="center"/>
      </w:pPr>
      <w:r>
        <w:rPr>
          <w:color w:val="ff0000"/>
        </w:rPr>
        <w:t xml:space="preserve">وناولني غصن الخزامى يقول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لعمرك إني للفراق مصافح</w:t>
      </w:r>
    </w:p>
    <w:p/>
    <w:p>
      <w:pPr>
        <w:jc w:val="center"/>
      </w:pPr>
      <w:r>
        <w:rPr>
          <w:color w:val="ff0000"/>
        </w:rPr>
        <w:t xml:space="preserve">فصحفت من مقلوبه الخاء فانبرى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يخبرني أن الحبيب يمازح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2026-06-21T22:05:51+03:00</dcterms:created>
  <dcterms:modified xsi:type="dcterms:W3CDTF">2026-06-21T22:05:51+03:00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