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الإبريسمي
</w:t>
      </w:r>
    </w:p>
    <w:p>
      <w:pPr>
        <w:jc w:val="start"/>
        <w:bidi/>
      </w:pPr>
      <w:r>
        <w:rPr>
          <w:rFonts w:ascii="arial" w:hAnsi="arial" w:eastAsia="arial" w:cs="arial"/>
          <w:sz w:val="28"/>
          <w:szCs w:val="28"/>
          <w:b w:val="1"/>
          <w:bCs w:val="1"/>
          <w:rtl/>
        </w:rPr>
        <w:t xml:space="preserve">أبو محمد الإبريسمي
</w:t>
      </w:r>
    </w:p>
    <w:p>
      <w:pPr/>
      <w:r>
        <w:rPr/>
        <w:t xml:space="preserve">أبو محمد الإبريسمي عبد السلام بن علي بن نصر بن محمد بن سليمان، أبو محمد الإبريسمي البغداذي ابن بهارة. كانت له معرفة حسنة بتعبير الرؤيا، وحلقة بجامع القصر يجتمع عليه فيها الناس ويسألونه. سمع من الحافظ ابن ناصر والمظفر بن أردشير العبادي الواعظ وغيرهما. وتوفي سنة أربع وتسعين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2026-06-21T23:08:11+03:00</dcterms:created>
  <dcterms:modified xsi:type="dcterms:W3CDTF">2026-06-21T23:08:11+03:00</dcterms:modified>
</cp:coreProperties>
</file>

<file path=docProps/custom.xml><?xml version="1.0" encoding="utf-8"?>
<Properties xmlns="http://schemas.openxmlformats.org/officeDocument/2006/custom-properties" xmlns:vt="http://schemas.openxmlformats.org/officeDocument/2006/docPropsVTypes"/>
</file>