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اللمغاني
</w:t>
      </w:r>
    </w:p>
    <w:p>
      <w:pPr>
        <w:jc w:val="start"/>
        <w:bidi/>
      </w:pPr>
      <w:r>
        <w:rPr>
          <w:rFonts w:ascii="arial" w:hAnsi="arial" w:eastAsia="arial" w:cs="arial"/>
          <w:sz w:val="28"/>
          <w:szCs w:val="28"/>
          <w:b w:val="1"/>
          <w:bCs w:val="1"/>
          <w:rtl/>
        </w:rPr>
        <w:t xml:space="preserve">ابن اللمغاني
</w:t>
      </w:r>
    </w:p>
    <w:p>
      <w:pPr/>
      <w:r>
        <w:rPr/>
        <w:t xml:space="preserve">ابن اللمغاني عبد السلام بن إسماعيل بن عبد الرحمن بن عبد السلام بن الحسن بن اللمغاني، أبو محمد البغداذي . كان حنفي المذهب يدرس بمدرسة زيرك بسوق العبيد، وناب في الحكم عن قاضي القضاة أبي طالب بن البخاري في ولايته الأولى، ثم عن قاضي القضاة علي بن عبد الله بن سلمان. وكان فاضلا متدينا، حسن الأخلاق متواضعا. وتوفي سنة خمس وست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2026-06-21T23:07:10+03:00</dcterms:created>
  <dcterms:modified xsi:type="dcterms:W3CDTF">2026-06-21T23:07:10+03:00</dcterms:modified>
</cp:coreProperties>
</file>

<file path=docProps/custom.xml><?xml version="1.0" encoding="utf-8"?>
<Properties xmlns="http://schemas.openxmlformats.org/officeDocument/2006/custom-properties" xmlns:vt="http://schemas.openxmlformats.org/officeDocument/2006/docPropsVTypes"/>
</file>