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الساتر بن عبد الحميد الحنبلي
</w:t>
      </w:r>
    </w:p>
    <w:p>
      <w:pPr>
        <w:jc w:val="start"/>
        <w:bidi/>
      </w:pPr>
      <w:r>
        <w:rPr>
          <w:rFonts w:ascii="arial" w:hAnsi="arial" w:eastAsia="arial" w:cs="arial"/>
          <w:sz w:val="28"/>
          <w:szCs w:val="28"/>
          <w:b w:val="1"/>
          <w:bCs w:val="1"/>
          <w:rtl/>
        </w:rPr>
        <w:t xml:space="preserve">عبد الساتر بن عبد الحميد الحنبلي
</w:t>
      </w:r>
    </w:p>
    <w:p>
      <w:pPr/>
      <w:r>
        <w:rPr/>
        <w:t xml:space="preserve">عبد الساتر بن عبد الحميد الحنبلي عبد الساتر بن عبد الحميد بن محمد بن أبي بكر بن ماضي بن وحيش، الشيخ الفقيه الصالح تقي الدين ابن الفقيه أبي محمد المقدسي الحنبلي الصالحي. توفي بالجبل سنة تسع وسبعين وست مائة وقد نيف على السبعين. قرأ القرآن على أبيه، وتفقه على التقي ابن العز، ومهر في المذهب، وسمع من الشيخ الموفق وموسى بن الشيخ عبد القادر والقزويني وابن راجح، وقل من سمع منه لأنه كان فيه زاعرة ومنابذة للمتكلمين، وله مصنف في الصفات. وكان حنبليا خشنا متحرقا على الأشاعرة، قال له بعض المتكلمين: أنت تقول أن الله استوى على العرش، فقال: لا ما قلته ولكن الله قاله والرسول عليه السلام بلغه وأنا صدقت وأنت كذبت.</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2026-06-21T23:27:57+03:00</dcterms:created>
  <dcterms:modified xsi:type="dcterms:W3CDTF">2026-06-21T23:27:57+03:00</dcterms:modified>
</cp:coreProperties>
</file>

<file path=docProps/custom.xml><?xml version="1.0" encoding="utf-8"?>
<Properties xmlns="http://schemas.openxmlformats.org/officeDocument/2006/custom-properties" xmlns:vt="http://schemas.openxmlformats.org/officeDocument/2006/docPropsVTypes"/>
</file>