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الرشيد صاحب غزنة
</w:t>
      </w:r>
    </w:p>
    <w:p>
      <w:pPr>
        <w:jc w:val="start"/>
        <w:bidi/>
      </w:pPr>
      <w:r>
        <w:rPr>
          <w:rFonts w:ascii="arial" w:hAnsi="arial" w:eastAsia="arial" w:cs="arial"/>
          <w:sz w:val="28"/>
          <w:szCs w:val="28"/>
          <w:b w:val="1"/>
          <w:bCs w:val="1"/>
          <w:rtl/>
        </w:rPr>
        <w:t xml:space="preserve">عبد الرشيد صاحب غزنة
</w:t>
      </w:r>
    </w:p>
    <w:p>
      <w:pPr/>
      <w:r>
        <w:rPr/>
        <w:t xml:space="preserve">عبد الرشيد صاحب غزنة عبد الرشيد بن محمود بن سبكتكين، صاحب غزنة، تملك بعد موت ابن أخيه نحو ثلاثة أعوام، وكان مقدم جيشه طغرل أحد الأبطال، فتح فتوحا وحدث نفسه بالملك، فأحسن به عبد الرشيد فالتجأ إلى القلعة وتحصن، فعمل عليه نواب القلعة وأسلموه إلى طغرل فقتله وتملك، ثم قتله بعض الأمراء ولم يمهله الله. وكانت قتلة عبد الرشيد في سنة أربع وأربعين وأربع مائة. وسيأتي ذكر والده في حرف الميم إن شاء الله تعالى. وتولى عبد الرشيد الملك في سابع عشرين شعبان سنة إحدى وأربعين وأربع مائة، وقد تقدم ذكر طغرل في مكانه في حرف الطاء فليكشف من هذاك أوضح من هذا.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2026-06-22T00:21:32+03:00</dcterms:created>
  <dcterms:modified xsi:type="dcterms:W3CDTF">2026-06-22T00:21:32+03:00</dcterms:modified>
</cp:coreProperties>
</file>

<file path=docProps/custom.xml><?xml version="1.0" encoding="utf-8"?>
<Properties xmlns="http://schemas.openxmlformats.org/officeDocument/2006/custom-properties" xmlns:vt="http://schemas.openxmlformats.org/officeDocument/2006/docPropsVTypes"/>
</file>