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نظام الملك
</w:t>
      </w:r>
    </w:p>
    <w:p>
      <w:pPr>
        <w:jc w:val="start"/>
        <w:bidi/>
      </w:pPr>
      <w:r>
        <w:rPr>
          <w:rFonts w:ascii="arial" w:hAnsi="arial" w:eastAsia="arial" w:cs="arial"/>
          <w:sz w:val="28"/>
          <w:szCs w:val="28"/>
          <w:b w:val="1"/>
          <w:bCs w:val="1"/>
          <w:rtl/>
        </w:rPr>
        <w:t xml:space="preserve">ابن أخي نظام الملك
</w:t>
      </w:r>
    </w:p>
    <w:p>
      <w:pPr/>
      <w:r>
        <w:rPr/>
        <w:t xml:space="preserve">ابن أخي نظام الملك عبد الرزاق بن عبد الله بن علي بن إسحاق، الوزير أبو المحاسن ابن أخي الوزير نظام الملك. تفقه على إمام الحرمين وأفتى وناظر، ثم وزر للسلطان سنجر. وتوفي سنة خمس عشرة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عبد الله بن علي بن إسحاق الطوسي أبو المعالي وقيل أبو المحاسن المعروف بالشهاب الوزير وزير السلطان سنجر
</w:t>
      </w:r>
    </w:p>
    <w:p>
      <w:pPr/>
      <w:r>
        <w:rPr/>
        <w:t xml:space="preserve">عبد الرزاق بن عبد الله بن علي بن إسحاق الطوسي أبو المعالي وقيل أبو المحاسن المعروف بالشهاب الوزير وزير السلطان سنجر ولد سنة تسع وخمسين وأربعمائة بنيسابور</w:t>
      </w:r>
    </w:p>
    <w:p/>
    <w:p>
      <w:pPr/>
      <w:r>
        <w:rPr/>
        <w:t xml:space="preserve">وسمع أبا بكر بن خلف الشيرازي وأبا المظفر السمعاني وغيرهما</w:t>
      </w:r>
    </w:p>
    <w:p/>
    <w:p>
      <w:pPr/>
      <w:r>
        <w:rPr/>
        <w:t xml:space="preserve">روى عنه السمعاني وغيره وتفقه على إمام الحرمين</w:t>
      </w:r>
    </w:p>
    <w:p/>
    <w:p>
      <w:pPr/>
      <w:r>
        <w:rPr/>
        <w:t xml:space="preserve">قال ابن السمعاني في التحبير أخذ عن الإمام أبي المعالي حتى صار من فحول المناظرين وكان إمام نيسابور في عصره ومن مشاهير العلماء ولى التدريس بمدرسة عمه نظام الملك مدة ثم ارتفعت درجته إلى أن صار وزير السلطان سنجر ابن ملكشاه وبقي على الوزارة مدة وكان يجتمع عنده الأئمة ويناظرهم ويظهر كلامه عليهم وكان فصيحا جرئيا</w:t>
      </w:r>
    </w:p>
    <w:p/>
    <w:p>
      <w:pPr/>
      <w:r>
        <w:rPr/>
        <w:t xml:space="preserve">قال وتوفي بسرخس يوم الخميس التاسع عشر من المحرم سنة خمس عشرة وخمسمائة وحمل إلى نيسابور ودفن بداره برأس القنطرة</w:t>
      </w:r>
    </w:p>
    <w:p/>
    <w:p>
      <w:pPr/>
      <w:r>
        <w:rPr/>
        <w:t xml:space="preserve">قلت وأجاز لابن السمعاني</w:t>
      </w:r>
    </w:p>
    <w:p>
      <w:pPr>
        <w:jc w:val="start"/>
        <w:bidi/>
      </w:pPr>
      <w:r>
        <w:rPr>
          <w:sz w:val="24"/>
          <w:szCs w:val="24"/>
          <w:b w:val="1"/>
          <w:bCs w:val="1"/>
          <w:rtl/>
        </w:rPr>
        <w:t xml:space="preserve">
طبقات الشافعية الكبرى،(دار هجر - القاهرة،1992،ط 2،ج 7،ص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عبد اللَّه أبو المحاسن.
</w:t>
      </w:r>
    </w:p>
    <w:p>
      <w:pPr/>
      <w:r>
        <w:rPr/>
        <w:t xml:space="preserve">عبد الرزاق بن عبد اللَّه أبو المحاسن. </w:t>
      </w:r>
    </w:p>
    <w:p/>
    <w:p>
      <w:pPr/>
      <w:r>
        <w:rPr/>
        <w:t xml:space="preserve">وهو ابن أخى الوزير نظام الملك، تفقه على الإمام، وأفتى وناظر وتوزَّر، ولد سنة تسع وخمسين وأربعمائة، ومات سنة عشر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2026-06-22T00:21:55+03:00</dcterms:created>
  <dcterms:modified xsi:type="dcterms:W3CDTF">2026-06-22T00:21:55+03:00</dcterms:modified>
</cp:coreProperties>
</file>

<file path=docProps/custom.xml><?xml version="1.0" encoding="utf-8"?>
<Properties xmlns="http://schemas.openxmlformats.org/officeDocument/2006/custom-properties" xmlns:vt="http://schemas.openxmlformats.org/officeDocument/2006/docPropsVTypes"/>
</file>