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أمين زكي
</w:t>
      </w:r>
    </w:p>
    <w:p>
      <w:pPr>
        <w:jc w:val="start"/>
        <w:bidi/>
      </w:pPr>
      <w:r>
        <w:rPr>
          <w:rFonts w:ascii="arial" w:hAnsi="arial" w:eastAsia="arial" w:cs="arial"/>
          <w:sz w:val="28"/>
          <w:szCs w:val="28"/>
          <w:b w:val="1"/>
          <w:bCs w:val="1"/>
          <w:rtl/>
        </w:rPr>
        <w:t xml:space="preserve">محمد أمين زكي
</w:t>
      </w:r>
    </w:p>
    <w:p>
      <w:pPr/>
      <w:r>
        <w:rPr/>
        <w:t xml:space="preserve">محمد أمين زكي  محمد امين زكي ابن الحاج عبد الرحمن: وزير عراقي مؤرخ كردي الاصل ولد بالسليمانية (في العراق) وتعلم بها وببغداد ثم بالمدرسة الحربية بالاستانة. وقام بأعمال عسكرية وهندسية وجغرافية. وخاض حروبا كثيرة في العهد العثماني. وعين ببغداد وزيرا للاشغال والمواصلات (سنة 1925-27 م) ثم وزيرا للمعارف (سنة 1927-28 م) فوزيرا للدفاع (سنة 29) فوزيرا للاقتصاد والمواصلات (سنة 31) وانتخب نائبا عن لواء السليمانية اكثر من مرة له مؤلفات وكتابات اكثرها بالتركية والكردية، وبعضها بالعربية. منها (مشاهير الاكراد –ط) بالعربية. </w:t>
      </w:r>
    </w:p>
    <w:p>
      <w:pPr>
        <w:jc w:val="start"/>
        <w:bidi/>
      </w:pPr>
      <w:r>
        <w:rPr>
          <w:sz w:val="24"/>
          <w:szCs w:val="24"/>
          <w:b w:val="1"/>
          <w:bCs w:val="1"/>
          <w:rtl/>
        </w:rPr>
        <w:t xml:space="preserve">
الأعلام،(دار العلم للملايين - بيروت،2002،ط 15،ج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2026-07-27T13:17:39+03:00</dcterms:created>
  <dcterms:modified xsi:type="dcterms:W3CDTF">2026-07-27T13:17:39+03:00</dcterms:modified>
</cp:coreProperties>
</file>

<file path=docProps/custom.xml><?xml version="1.0" encoding="utf-8"?>
<Properties xmlns="http://schemas.openxmlformats.org/officeDocument/2006/custom-properties" xmlns:vt="http://schemas.openxmlformats.org/officeDocument/2006/docPropsVTypes"/>
</file>