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محمد الأنصاري القرطبي
</w:t>
      </w:r>
    </w:p>
    <w:p>
      <w:pPr>
        <w:jc w:val="start"/>
        <w:bidi/>
      </w:pPr>
      <w:r>
        <w:rPr>
          <w:rFonts w:ascii="arial" w:hAnsi="arial" w:eastAsia="arial" w:cs="arial"/>
          <w:sz w:val="28"/>
          <w:szCs w:val="28"/>
          <w:b w:val="1"/>
          <w:bCs w:val="1"/>
          <w:rtl/>
        </w:rPr>
        <w:t xml:space="preserve">أبو محمد الأنصاري القرطبي
</w:t>
      </w:r>
    </w:p>
    <w:p>
      <w:pPr/>
      <w:r>
        <w:rPr/>
        <w:t xml:space="preserve">أبو محمد الأنصاري القرطبي عبد الجليل بن موسى بن عبد الجليل القصري، الإمام القدوة شيخ الإسلام أبو محمد الأنصاري القرطبي، عرف بالقصري قصر كتامة. كان رأسا في العلم والعمل منقطع القرين فارغا عن الدنيا. صنف التفسير، وشرح الأسماء الحسنى وله شعب الإيمان، وكلامه في العرفان بديع، وتوفي سنة ثمان وست مائة.</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2026-07-27T09:13:12+03:00</dcterms:created>
  <dcterms:modified xsi:type="dcterms:W3CDTF">2026-07-27T09:13:12+03:00</dcterms:modified>
</cp:coreProperties>
</file>

<file path=docProps/custom.xml><?xml version="1.0" encoding="utf-8"?>
<Properties xmlns="http://schemas.openxmlformats.org/officeDocument/2006/custom-properties" xmlns:vt="http://schemas.openxmlformats.org/officeDocument/2006/docPropsVTypes"/>
</file>