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عابدين
</w:t>
      </w:r>
    </w:p>
    <w:p>
      <w:pPr>
        <w:jc w:val="start"/>
        <w:bidi/>
      </w:pPr>
      <w:r>
        <w:rPr>
          <w:rFonts w:ascii="arial" w:hAnsi="arial" w:eastAsia="arial" w:cs="arial"/>
          <w:sz w:val="28"/>
          <w:szCs w:val="28"/>
          <w:b w:val="1"/>
          <w:bCs w:val="1"/>
          <w:rtl/>
        </w:rPr>
        <w:t xml:space="preserve">ابن عابدين
</w:t>
      </w:r>
    </w:p>
    <w:p>
      <w:pPr/>
      <w:r>
        <w:rPr/>
        <w:t xml:space="preserve">ابن عابدين  محمد امين بن عمر بن عبد العزيز عابدين الدمشقي: فقيه الديار الشامية وامام الحنفية في عصره مولده ووفاته في دمشق له ’’ رد المحتار على الدر المختار-ط’’ خمس مجلدات، فقه، يعرف بحاشية ابن عابدين و’’ رفع الانظار عما اورده الحلبي على الدر المحتار ’’ و’’ العقود الدرية في تنقيح الفتاوي الحامدية –ط’’ جزآن و’’ نسمات الاسحار على شرح المنار –ط’’ اصول و’’ حاشية على المطول ’’ في البلاغة و’’ الرحيق المختوم-ط’’ في الفرائض و’’ حواش على تفسير البيضاوي’’ التزم فيها ان لا يذكر شيئا ذكره المفسرون و ’’ مجموعة رسائل-ط’’ مجلدان وهي 32 رسالة و’’ عقود اللآلي في الاسانيد العوالي –ط’’ وهو ثبته. </w:t>
      </w:r>
    </w:p>
    <w:p>
      <w:pPr>
        <w:jc w:val="start"/>
        <w:bidi/>
      </w:pPr>
      <w:r>
        <w:rPr>
          <w:sz w:val="24"/>
          <w:szCs w:val="24"/>
          <w:b w:val="1"/>
          <w:bCs w:val="1"/>
          <w:rtl/>
        </w:rPr>
        <w:t xml:space="preserve">
الأعلام،(دار العلم للملايين - بيروت،2002،ط 15،ج 6،ص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عابدين محمد أمين بن عمر بن عبد العزيز
</w:t>
      </w:r>
    </w:p>
    <w:p>
      <w:pPr/>
      <w:r>
        <w:rPr/>
        <w:t xml:space="preserve">ابن عابدين محمد أمين بن عمر بن عبد العزيز </w:t>
      </w:r>
    </w:p>
    <w:p/>
    <w:p>
      <w:pPr/>
      <w:r>
        <w:rPr/>
        <w:t xml:space="preserve">الدمشقي المفتي الحنفي الشهير بابن عابدين. م سنة 1252 هـ. رحمه الله تعالى.</w:t>
      </w:r>
    </w:p>
    <w:p/>
    <w:p>
      <w:pPr/>
      <w:r>
        <w:rPr/>
        <w:t xml:space="preserve">له: العلم الظاهر في النسب الطاهر.</w:t>
      </w:r>
    </w:p>
    <w:p>
      <w:pPr>
        <w:jc w:val="start"/>
        <w:bidi/>
      </w:pPr>
      <w:r>
        <w:rPr>
          <w:sz w:val="24"/>
          <w:szCs w:val="24"/>
          <w:b w:val="1"/>
          <w:bCs w:val="1"/>
          <w:rtl/>
        </w:rPr>
        <w:t xml:space="preserve">
طبقات النسابين،(دار الرشد، الرياض،1987،ط 1،ج 1،ص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2026-07-23T19:42:48+03:00</dcterms:created>
  <dcterms:modified xsi:type="dcterms:W3CDTF">2026-07-23T19:42:48+03:00</dcterms:modified>
</cp:coreProperties>
</file>

<file path=docProps/custom.xml><?xml version="1.0" encoding="utf-8"?>
<Properties xmlns="http://schemas.openxmlformats.org/officeDocument/2006/custom-properties" xmlns:vt="http://schemas.openxmlformats.org/officeDocument/2006/docPropsVTypes"/>
</file>