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الأنباري
</w:t>
      </w:r>
    </w:p>
    <w:p>
      <w:pPr>
        <w:jc w:val="start"/>
        <w:bidi/>
      </w:pPr>
      <w:r>
        <w:rPr>
          <w:rFonts w:ascii="arial" w:hAnsi="arial" w:eastAsia="arial" w:cs="arial"/>
          <w:sz w:val="28"/>
          <w:szCs w:val="28"/>
          <w:b w:val="1"/>
          <w:bCs w:val="1"/>
          <w:rtl/>
        </w:rPr>
        <w:t xml:space="preserve">ابن الأنباري
</w:t>
      </w:r>
    </w:p>
    <w:p>
      <w:pPr/>
      <w:r>
        <w:rPr/>
        <w:t xml:space="preserve">ابن الأنباري عبد الله بن عبد الرحمان بن محمد بن عبيد الله بن أبي سعيد الأنباري النحوي، أبو محمد ابن أبي البركات. ولد ببغداد ونشأ بها، وسمع من والده ومن أبي الفتح عبيد الله بن عبد الله بن شاتيل الدباس وغيرهما، وقرأ الأدب واشتغل بالوعظ، وكان يتكلم على المنابر. وسكن الأنبار وكان يتردد إلى بغداد. وتوفي سنة إحدى وثلاثين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2026-05-25T21:04:52+03:00</dcterms:created>
  <dcterms:modified xsi:type="dcterms:W3CDTF">2026-05-25T21:04:52+03:00</dcterms:modified>
</cp:coreProperties>
</file>

<file path=docProps/custom.xml><?xml version="1.0" encoding="utf-8"?>
<Properties xmlns="http://schemas.openxmlformats.org/officeDocument/2006/custom-properties" xmlns:vt="http://schemas.openxmlformats.org/officeDocument/2006/docPropsVTypes"/>
</file>