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ابن تيمية
</w:t>
      </w:r>
    </w:p>
    <w:p>
      <w:pPr>
        <w:jc w:val="start"/>
        <w:bidi/>
      </w:pPr>
      <w:r>
        <w:rPr>
          <w:rFonts w:ascii="arial" w:hAnsi="arial" w:eastAsia="arial" w:cs="arial"/>
          <w:sz w:val="28"/>
          <w:szCs w:val="28"/>
          <w:b w:val="1"/>
          <w:bCs w:val="1"/>
          <w:rtl/>
        </w:rPr>
        <w:t xml:space="preserve">شرف الدين ابن تيمية
</w:t>
      </w:r>
    </w:p>
    <w:p>
      <w:pPr/>
      <w:r>
        <w:rPr/>
        <w:t xml:space="preserve">شرف الدين ابن تيمية عبد الله بن عبد الحليم بن عبد السلام بن عبد الله بن الخضر بن تيمية الحراني، الشيخ الإمام الفقيه المفتي القدوة العابد شرف الدين أبو محمد الدمشقي، أخو الشيخ الإمام العالم العلامة تقي الدين. ولد بحران سنة ست وستين وستمائة، وتوفي سنة سبع وعشرين وسبعمائة، قبل أخيه بسنة. وسمع حضورا من ابن أبي اليسر وسمع من الجمال البغدادي وابن أبي الخير، وابن الصيرفي، وابن أبي عمر، وابن علان، وابن الدرجي وخلق كثير، وطلب الحديث في وقته، وسمع المسند والمعجم الكبير والدواوين، وأحكم الفقه والنحو، وبرع في معرفة السيرة والتأريخ وكثير من أسماء الرجال. وكان فصيحا، يقظا، فهما، جزل العبارة، غزير العلم، بصيرا بالقواعد في الفقه، منصفا في بحثه، مع الدين والإخلاص والتعفف والسماح والزهد والانقباض عن الناس. وكان أخوه يتأدب معه ويحترمه. يتنقل في المساجد ويختفي أياما. وسمع منه الطلبة. قال الشيخ شمس الدين: وما علمته صنف شيئا. وتمرض أياما ومات، وكانت جنازته مشهودة، وحمل على الرؤوس.</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2026-05-17T15:08:45+03:00</dcterms:created>
  <dcterms:modified xsi:type="dcterms:W3CDTF">2026-05-17T15:08:45+03:00</dcterms:modified>
</cp:coreProperties>
</file>

<file path=docProps/custom.xml><?xml version="1.0" encoding="utf-8"?>
<Properties xmlns="http://schemas.openxmlformats.org/officeDocument/2006/custom-properties" xmlns:vt="http://schemas.openxmlformats.org/officeDocument/2006/docPropsVTypes"/>
</file>