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معين الملك
</w:t>
      </w:r>
    </w:p>
    <w:p>
      <w:pPr>
        <w:jc w:val="start"/>
        <w:bidi/>
      </w:pPr>
      <w:r>
        <w:rPr>
          <w:rFonts w:ascii="arial" w:hAnsi="arial" w:eastAsia="arial" w:cs="arial"/>
          <w:sz w:val="28"/>
          <w:szCs w:val="28"/>
          <w:b w:val="1"/>
          <w:bCs w:val="1"/>
          <w:rtl/>
        </w:rPr>
        <w:t xml:space="preserve">الوزير معين الملك
</w:t>
      </w:r>
    </w:p>
    <w:p>
      <w:pPr/>
      <w:r>
        <w:rPr/>
        <w:t xml:space="preserve">الوزير معين الملك عباد بن الحسين بن غانم الطائي، أبو منصور، الوزير معين الملك الأصبهاني؛ أقام ببغداد وتولى الوزارة لخاتون بنت السلطان ملكشاه زوجة الإمام المقتدي، ثم وزر لكربوقا صاحب الموصل، ولم يمش أمره معه، فعاد إلى أصبهان، ولحقته إضاقة آخر عمره واحتاج إلى الناس، وتوفي هناك سنة سبع وتسعين وأربعمائة، وكان معروفا بالدين والخير والمروءة، وحدث ببغداد عن محمد بن عبد الله بن ريذة وحمزة بن الحسين المشهدي الأديب.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2026-07-27T17:45:21+03:00</dcterms:created>
  <dcterms:modified xsi:type="dcterms:W3CDTF">2026-07-27T17:45:21+03:00</dcterms:modified>
</cp:coreProperties>
</file>

<file path=docProps/custom.xml><?xml version="1.0" encoding="utf-8"?>
<Properties xmlns="http://schemas.openxmlformats.org/officeDocument/2006/custom-properties" xmlns:vt="http://schemas.openxmlformats.org/officeDocument/2006/docPropsVTypes"/>
</file>