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وكيل بيت المال
</w:t>
      </w:r>
    </w:p>
    <w:p>
      <w:pPr>
        <w:jc w:val="start"/>
        <w:bidi/>
      </w:pPr>
      <w:r>
        <w:rPr>
          <w:rFonts w:ascii="arial" w:hAnsi="arial" w:eastAsia="arial" w:cs="arial"/>
          <w:sz w:val="28"/>
          <w:szCs w:val="28"/>
          <w:b w:val="1"/>
          <w:bCs w:val="1"/>
          <w:rtl/>
        </w:rPr>
        <w:t xml:space="preserve">جمال الدين وكيل بيت المال
</w:t>
      </w:r>
    </w:p>
    <w:p>
      <w:pPr/>
      <w:r>
        <w:rPr/>
        <w:t xml:space="preserve">جمال الدين وكيل بيت المال ظافر بن نصر بن ظافر بن هلال، أبو المنصور جمال الدين الحموي الأصل المصري الدار الشافعي، وكيل بيت المال بالديار المصرية؛ ولد بمصر سنة إحدى وستمائة وتوفي سنة سبع وسبعين وستمائة، روى عن ابن باقا وغيره، وله نظم ونثر، وكان عنده رئاسة، ولا يقدر على إمساك الريح، وفشا حاله في ذلك بمجالس الملوك وغيرهم، وعلموا عذره، وكانت له مكانة عند الملك الصالح نجم الدين أيوب بحيث كتب في وصيته إلى ولده وغلمانه إقراره على وكالة بيت المال، فلم يزل عليها إلى أن توفي.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2026-07-24T17:56:19+03:00</dcterms:created>
  <dcterms:modified xsi:type="dcterms:W3CDTF">2026-07-24T17:56:19+03:00</dcterms:modified>
</cp:coreProperties>
</file>

<file path=docProps/custom.xml><?xml version="1.0" encoding="utf-8"?>
<Properties xmlns="http://schemas.openxmlformats.org/officeDocument/2006/custom-properties" xmlns:vt="http://schemas.openxmlformats.org/officeDocument/2006/docPropsVTypes"/>
</file>