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فخر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فخر الملك
</w:t>
      </w:r>
    </w:p>
    <w:p>
      <w:pPr/>
      <w:r>
        <w:rPr/>
        <w:t xml:space="preserve">الوزير فخر الملك صدقة بن يوسف، الوزير فخر الملك المسلماني؛ أسلم بالشام وخدم بعض الدولة، ودخل مصر وخدم الجرجرائي، فلما مات وزر للمستنصر، ثم قتل سنة أربعين وأربعمائة.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2026-07-27T14:14:50+03:00</dcterms:created>
  <dcterms:modified xsi:type="dcterms:W3CDTF">2026-07-27T14:14:50+03:00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