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صبرة
</w:t>
      </w:r>
    </w:p>
    <w:p>
      <w:pPr>
        <w:jc w:val="start"/>
        <w:bidi/>
      </w:pPr>
      <w:r>
        <w:rPr>
          <w:rFonts w:ascii="arial" w:hAnsi="arial" w:eastAsia="arial" w:cs="arial"/>
          <w:sz w:val="28"/>
          <w:szCs w:val="28"/>
          <w:b w:val="1"/>
          <w:bCs w:val="1"/>
          <w:rtl/>
        </w:rPr>
        <w:t xml:space="preserve">ابن صبرة
</w:t>
      </w:r>
    </w:p>
    <w:p>
      <w:pPr/>
      <w:r>
        <w:rPr/>
        <w:t xml:space="preserve">ابن صبرة وليد بن إسماعيل.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صبرة الغافقي
</w:t>
      </w:r>
    </w:p>
    <w:p>
      <w:pPr/>
      <w:r>
        <w:rPr/>
        <w:t xml:space="preserve">ابن صبرة الغافقي وليد بن إسماعيل بن صبرة أبو مروان الغافقي، من أهل روقة، عمل سرقسطة بالثغر الشرقي، قال ابن الأبار: كان فارسا أديبا ذا نظم ونثر، من شعره:</w:t>
      </w:r>
    </w:p>
    <w:p/>
    <w:p>
      <w:pPr>
        <w:jc w:val="center"/>
      </w:pPr>
      <w:r>
        <w:rPr>
          <w:color w:val="ff0000"/>
        </w:rPr>
        <w:t xml:space="preserve">لعمر أبيك الخير إني لكاتب</w:t>
      </w:r>
      <w:r>
        <w:rPr>
          <w:color w:val="ff0000"/>
        </w:rPr>
        <w:t xml:space="preserve">      </w:t>
      </w:r>
      <w:r>
        <w:rPr>
          <w:color w:val="ff0000"/>
        </w:rPr>
        <w:t xml:space="preserve">ولكن صدور الدارعين القراطس</w:t>
      </w:r>
    </w:p>
    <w:p/>
    <w:p>
      <w:pPr>
        <w:jc w:val="center"/>
      </w:pPr>
      <w:r>
        <w:rPr>
          <w:color w:val="ff0000"/>
        </w:rPr>
        <w:t xml:space="preserve">أخط بخطي وأشكل بالظبا</w:t>
      </w:r>
      <w:r>
        <w:rPr>
          <w:color w:val="ff0000"/>
        </w:rPr>
        <w:t xml:space="preserve">      </w:t>
      </w:r>
      <w:r>
        <w:rPr>
          <w:color w:val="ff0000"/>
        </w:rPr>
        <w:t xml:space="preserve">فيقرأه الأمي والليل دامس</w:t>
      </w:r>
    </w:p>
    <w:p/>
    <w:p>
      <w:pPr>
        <w:jc w:val="center"/>
      </w:pPr>
      <w:r>
        <w:rPr>
          <w:color w:val="ff0000"/>
        </w:rPr>
        <w:t xml:space="preserve">لئن قالت الكتاب إني كاتب</w:t>
      </w:r>
      <w:r>
        <w:rPr>
          <w:color w:val="ff0000"/>
        </w:rPr>
        <w:t xml:space="preserve">      </w:t>
      </w:r>
      <w:r>
        <w:rPr>
          <w:color w:val="ff0000"/>
        </w:rPr>
        <w:t xml:space="preserve">لقد قالت الفرسان إني فارس</w:t>
      </w:r>
    </w:p>
    <w:p/>
    <w:p>
      <w:pPr/>
      <w:r>
        <w:rPr/>
        <w:t xml:space="preserve">وقصد أبا القاسم بن قسي عند ثورته بغرب الأندلس، فمر في طريقه بقوم أنكروه وسمع بعضهم يقول: من هذا؟ فقال بديها:</w:t>
      </w:r>
    </w:p>
    <w:p/>
    <w:p>
      <w:pPr>
        <w:jc w:val="center"/>
      </w:pPr>
      <w:r>
        <w:rPr>
          <w:color w:val="ff0000"/>
        </w:rPr>
        <w:t xml:space="preserve">إني امرؤ غافقي ليس لي حسب</w:t>
      </w:r>
      <w:r>
        <w:rPr>
          <w:color w:val="ff0000"/>
        </w:rPr>
        <w:t xml:space="preserve">      </w:t>
      </w:r>
      <w:r>
        <w:rPr>
          <w:color w:val="ff0000"/>
        </w:rPr>
        <w:t xml:space="preserve">إلا أقب وعسال وقصال</w:t>
      </w:r>
    </w:p>
    <w:p/>
    <w:p>
      <w:pPr>
        <w:jc w:val="center"/>
      </w:pPr>
      <w:r>
        <w:rPr>
          <w:color w:val="ff0000"/>
        </w:rPr>
        <w:t xml:space="preserve">من آل صبرة قدما قد سمعت بهم</w:t>
      </w:r>
      <w:r>
        <w:rPr>
          <w:color w:val="ff0000"/>
        </w:rPr>
        <w:t xml:space="preserve">      </w:t>
      </w:r>
      <w:r>
        <w:rPr>
          <w:color w:val="ff0000"/>
        </w:rPr>
        <w:t xml:space="preserve">سحب إذا وهبوا أسد إذا صالوا</w:t>
      </w:r>
    </w:p>
    <w:p/>
    <w:p>
      <w:pPr/>
      <w:r>
        <w:rPr/>
        <w:t xml:space="preserve">وقال ما يكتب على قوس:</w:t>
      </w:r>
    </w:p>
    <w:p/>
    <w:p>
      <w:pPr>
        <w:jc w:val="center"/>
      </w:pPr>
      <w:r>
        <w:rPr>
          <w:color w:val="ff0000"/>
        </w:rPr>
        <w:t xml:space="preserve">تألفت من عظم وعود كأنني</w:t>
      </w:r>
      <w:r>
        <w:rPr>
          <w:color w:val="ff0000"/>
        </w:rPr>
        <w:t xml:space="preserve">      </w:t>
      </w:r>
      <w:r>
        <w:rPr>
          <w:color w:val="ff0000"/>
        </w:rPr>
        <w:t xml:space="preserve">هلال وعند النزع بدر تمام</w:t>
      </w:r>
    </w:p>
    <w:p/>
    <w:p>
      <w:pPr>
        <w:jc w:val="center"/>
      </w:pPr>
      <w:r>
        <w:rPr>
          <w:color w:val="ff0000"/>
        </w:rPr>
        <w:t xml:space="preserve">فبي تدرك الأرواح يوم كريهة</w:t>
      </w:r>
      <w:r>
        <w:rPr>
          <w:color w:val="ff0000"/>
        </w:rPr>
        <w:t xml:space="preserve">      </w:t>
      </w:r>
      <w:r>
        <w:rPr>
          <w:color w:val="ff0000"/>
        </w:rPr>
        <w:t xml:space="preserve">إذا بعدت عن ذابل وحسام</w:t>
      </w:r>
    </w:p>
    <w:p/>
    <w:p>
      <w:pPr>
        <w:jc w:val="center"/>
      </w:pPr>
      <w:r>
        <w:rPr>
          <w:color w:val="ff0000"/>
        </w:rPr>
        <w:t xml:space="preserve">وإن رد عن روح حساما وذابلا</w:t>
      </w:r>
      <w:r>
        <w:rPr>
          <w:color w:val="ff0000"/>
        </w:rPr>
        <w:t xml:space="preserve">      </w:t>
      </w:r>
      <w:r>
        <w:rPr>
          <w:color w:val="ff0000"/>
        </w:rPr>
        <w:t xml:space="preserve">دلاص فما تستطيع رد سهامي</w:t>
      </w:r>
    </w:p>
    <w:p/>
    <w:p>
      <w:pPr>
        <w:jc w:val="center"/>
      </w:pPr>
      <w:r>
        <w:rPr>
          <w:color w:val="ff0000"/>
        </w:rPr>
        <w:t xml:space="preserve">كأن سهامي لحظ عفراء في الوغى</w:t>
      </w:r>
      <w:r>
        <w:rPr>
          <w:color w:val="ff0000"/>
        </w:rPr>
        <w:t xml:space="preserve">      </w:t>
      </w:r>
      <w:r>
        <w:rPr>
          <w:color w:val="ff0000"/>
        </w:rPr>
        <w:t xml:space="preserve">وكل كمي عروة بن حزام</w:t>
      </w:r>
    </w:p>
    <w:p/>
    <w:p>
      <w:pPr/>
      <w:r>
        <w:rPr/>
        <w:t xml:space="preserve">وقال:</w:t>
      </w:r>
    </w:p>
    <w:p/>
    <w:p>
      <w:pPr>
        <w:jc w:val="center"/>
      </w:pPr>
      <w:r>
        <w:rPr>
          <w:color w:val="ff0000"/>
        </w:rPr>
        <w:t xml:space="preserve">لقد شقيت نفس ابن صبرة في الهدى</w:t>
      </w:r>
      <w:r>
        <w:rPr>
          <w:color w:val="ff0000"/>
        </w:rPr>
        <w:t xml:space="preserve">      </w:t>
      </w:r>
      <w:r>
        <w:rPr>
          <w:color w:val="ff0000"/>
        </w:rPr>
        <w:t xml:space="preserve">فتبا لها بعد اليقين ارتيابها</w:t>
      </w:r>
    </w:p>
    <w:p/>
    <w:p>
      <w:pPr>
        <w:jc w:val="center"/>
      </w:pPr>
      <w:r>
        <w:rPr>
          <w:color w:val="ff0000"/>
        </w:rPr>
        <w:t xml:space="preserve">إذا كانت الأديان أفراس حلبة</w:t>
      </w:r>
      <w:r>
        <w:rPr>
          <w:color w:val="ff0000"/>
        </w:rPr>
        <w:t xml:space="preserve">      </w:t>
      </w:r>
      <w:r>
        <w:rPr>
          <w:color w:val="ff0000"/>
        </w:rPr>
        <w:t xml:space="preserve">فإن منيلات السباق عرابها</w:t>
      </w:r>
    </w:p>
    <w:p/>
    <w:p>
      <w:pPr/>
      <w:r>
        <w:rPr/>
        <w:t xml:space="preserve">قال ابن الآبار: وله رد على أبي عامر بن غرسية وهو رسالة أثبتها في ’’كتاب إيماض البرق’’.</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صبرة
</w:t>
      </w:r>
    </w:p>
    <w:p>
      <w:pPr/>
      <w:r>
        <w:rPr/>
        <w:t xml:space="preserve">ابن صبرة </w:t>
      </w:r>
    </w:p>
    <w:p/>
    <w:p>
      <w:pPr/>
      <w:r>
        <w:rPr/>
        <w:t xml:space="preserve">أبو مروان وليد بن إسماعيل بن صَبْرة الغافقي: من أهل رُوقة من عَمَل سَرَقُسطة بالثغر الشرقي، وكان فارساً أديباً ذا نظم ونثر، له يفخر، وكان القاضي أبو جعفر ابن عمر مُعجباً بشعره:</w:t>
      </w:r>
    </w:p>
    <w:p/>
    <w:p>
      <w:pPr>
        <w:jc w:val="center"/>
      </w:pPr>
      <w:r>
        <w:rPr>
          <w:color w:val="ff0000"/>
        </w:rPr>
        <w:t xml:space="preserve">لَعمرُ أبيك الخير إنِّي لكاتبٌ</w:t>
      </w:r>
      <w:r>
        <w:rPr>
          <w:color w:val="ff0000"/>
        </w:rPr>
        <w:t xml:space="preserve">      </w:t>
      </w:r>
      <w:r>
        <w:rPr>
          <w:color w:val="ff0000"/>
        </w:rPr>
        <w:t xml:space="preserve">ولكنْ صُدورُ الدَّارعينِ القَراطِسُ</w:t>
      </w:r>
    </w:p>
    <w:p/>
    <w:p>
      <w:pPr>
        <w:jc w:val="center"/>
      </w:pPr>
      <w:r>
        <w:rPr>
          <w:color w:val="ff0000"/>
        </w:rPr>
        <w:t xml:space="preserve">أخُطُّ بخَطِّيٍّ وأشكُلُ بالظُّبا</w:t>
      </w:r>
      <w:r>
        <w:rPr>
          <w:color w:val="ff0000"/>
        </w:rPr>
        <w:t xml:space="preserve">      </w:t>
      </w:r>
      <w:r>
        <w:rPr>
          <w:color w:val="ff0000"/>
        </w:rPr>
        <w:t xml:space="preserve">فيقرؤه الأُميُّ واللَّيلُ دامسُ</w:t>
      </w:r>
    </w:p>
    <w:p/>
    <w:p>
      <w:pPr>
        <w:jc w:val="center"/>
      </w:pPr>
      <w:r>
        <w:rPr>
          <w:color w:val="ff0000"/>
        </w:rPr>
        <w:t xml:space="preserve">لئن قالتِ الكُتَّابُ إنِّيَ كاتبٌ</w:t>
      </w:r>
      <w:r>
        <w:rPr>
          <w:color w:val="ff0000"/>
        </w:rPr>
        <w:t xml:space="preserve">      </w:t>
      </w:r>
      <w:r>
        <w:rPr>
          <w:color w:val="ff0000"/>
        </w:rPr>
        <w:t xml:space="preserve">لقد قالتِ الفُرسانُ إنِّيَ فارسُ</w:t>
      </w:r>
    </w:p>
    <w:p/>
    <w:p>
      <w:pPr/>
      <w:r>
        <w:rPr/>
        <w:t xml:space="preserve">وسمعت أبا القاسم ابن حسَّان الكَلبي بداره بإشبيلية يحكي أن ابن صبرة هذا قصد أبا القاسم بن قَسيّ، عند ثورته بغرب الأندلس، ومرَّ في طريقه بقومٍ أنكروه، وسمع بعضهم يقول من هذا؟ فقال يجاوبه بديهاً:</w:t>
      </w:r>
    </w:p>
    <w:p/>
    <w:p>
      <w:pPr>
        <w:jc w:val="center"/>
      </w:pPr>
      <w:r>
        <w:rPr>
          <w:color w:val="ff0000"/>
        </w:rPr>
        <w:t xml:space="preserve">إنِّي امرؤ غافقيٌّ ليس لي حَسبٌ</w:t>
      </w:r>
      <w:r>
        <w:rPr>
          <w:color w:val="ff0000"/>
        </w:rPr>
        <w:t xml:space="preserve">      </w:t>
      </w:r>
      <w:r>
        <w:rPr>
          <w:color w:val="ff0000"/>
        </w:rPr>
        <w:t xml:space="preserve">إلاَّ الأَقبُّ وعسَّالٌ ونَصَّالُ</w:t>
      </w:r>
    </w:p>
    <w:p/>
    <w:p>
      <w:pPr>
        <w:jc w:val="center"/>
      </w:pPr>
      <w:r>
        <w:rPr>
          <w:color w:val="ff0000"/>
        </w:rPr>
        <w:t xml:space="preserve">من آلِ صَبْرة قد سمعتَ بهم</w:t>
      </w:r>
      <w:r>
        <w:rPr>
          <w:color w:val="ff0000"/>
        </w:rPr>
        <w:t xml:space="preserve">      </w:t>
      </w:r>
      <w:r>
        <w:rPr>
          <w:color w:val="ff0000"/>
        </w:rPr>
        <w:t xml:space="preserve">سُحبٌ إذا سُئلُوا أُسْدٌ إذا صالوا</w:t>
      </w:r>
    </w:p>
    <w:p/>
    <w:p>
      <w:pPr/>
      <w:r>
        <w:rPr/>
        <w:t xml:space="preserve">وأنشدنا الحافظ أبو الربيع ابن سالم، وكتبتُه من خطه، قال: أنشدنا أبو عبد الله محمد بن علي بن قابل، قال: أنشدنا وليد بن سبرة لنفسه، مما يُكتب في قَوس:</w:t>
      </w:r>
    </w:p>
    <w:p/>
    <w:p>
      <w:pPr>
        <w:jc w:val="center"/>
      </w:pPr>
      <w:r>
        <w:rPr>
          <w:color w:val="ff0000"/>
        </w:rPr>
        <w:t xml:space="preserve">تألَّفتُ من عَظمِ وعُودٍ كأنَّني</w:t>
      </w:r>
      <w:r>
        <w:rPr>
          <w:color w:val="ff0000"/>
        </w:rPr>
        <w:t xml:space="preserve">      </w:t>
      </w:r>
      <w:r>
        <w:rPr>
          <w:color w:val="ff0000"/>
        </w:rPr>
        <w:t xml:space="preserve">هلالٌ وعند النَّزعِ بَدرُ تَمامِ</w:t>
      </w:r>
    </w:p>
    <w:p/>
    <w:p>
      <w:pPr>
        <w:jc w:val="center"/>
      </w:pPr>
      <w:r>
        <w:rPr>
          <w:color w:val="ff0000"/>
        </w:rPr>
        <w:t xml:space="preserve">فَبِي تَدْرَكُ الأرْواحُ يومَ كريهةٍ</w:t>
      </w:r>
      <w:r>
        <w:rPr>
          <w:color w:val="ff0000"/>
        </w:rPr>
        <w:t xml:space="preserve">      </w:t>
      </w:r>
      <w:r>
        <w:rPr>
          <w:color w:val="ff0000"/>
        </w:rPr>
        <w:t xml:space="preserve">إذا بَعُدت عن ذابلٍ وحسامِ</w:t>
      </w:r>
    </w:p>
    <w:p/>
    <w:p>
      <w:pPr>
        <w:jc w:val="center"/>
      </w:pPr>
      <w:r>
        <w:rPr>
          <w:color w:val="ff0000"/>
        </w:rPr>
        <w:t xml:space="preserve">وإن رَدَّ عن رُوحٍ حُساماً وذابلاً</w:t>
      </w:r>
      <w:r>
        <w:rPr>
          <w:color w:val="ff0000"/>
        </w:rPr>
        <w:t xml:space="preserve">      </w:t>
      </w:r>
      <w:r>
        <w:rPr>
          <w:color w:val="ff0000"/>
        </w:rPr>
        <w:t xml:space="preserve">دِلاصٌ فيما تَسطيع ردَّ سِهامي</w:t>
      </w:r>
    </w:p>
    <w:p/>
    <w:p>
      <w:pPr>
        <w:jc w:val="center"/>
      </w:pPr>
      <w:r>
        <w:rPr>
          <w:color w:val="ff0000"/>
        </w:rPr>
        <w:t xml:space="preserve">كأنَّ سهامِي لَحْظُ عَفراءَ في الوغَى</w:t>
      </w:r>
      <w:r>
        <w:rPr>
          <w:color w:val="ff0000"/>
        </w:rPr>
        <w:t xml:space="preserve">      </w:t>
      </w:r>
      <w:r>
        <w:rPr>
          <w:color w:val="ff0000"/>
        </w:rPr>
        <w:t xml:space="preserve">وكُلُّ كَمِيٍّ عُروةُ بن حِزام</w:t>
      </w:r>
    </w:p>
    <w:p/>
    <w:p>
      <w:pPr/>
      <w:r>
        <w:rPr/>
        <w:t xml:space="preserve">وهو “ابن سبرة” بالسين بخط أبي الربيع، ونقلته عن ابن حيان بالصاد، وهكذا يوجد بخطه. وله ردٌّ على ابن غَرْسية.</w:t>
      </w:r>
    </w:p>
    <w:p/>
    <w:p>
      <w:pPr/>
      <w:r>
        <w:rPr/>
        <w:t xml:space="preserve">ولم أقف على تاريخ وفاته، ولا على وفاة المذكورين قبله إلى أبي القاسم ابن ورد، فإن قدّمتُ وأخرتُ فعن غير قصد.</w:t>
      </w:r>
    </w:p>
    <w:p>
      <w:pPr>
        <w:jc w:val="start"/>
        <w:bidi/>
      </w:pPr>
      <w:r>
        <w:rPr>
          <w:sz w:val="24"/>
          <w:szCs w:val="24"/>
          <w:b w:val="1"/>
          <w:bCs w:val="1"/>
          <w:rtl/>
        </w:rPr>
        <w:t xml:space="preserve">
تحفة القادم،(دار الغرب الإسلامي - تونس،1986،ط 1،ج 1،ص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2026-05-17T01:46:28+03:00</dcterms:created>
  <dcterms:modified xsi:type="dcterms:W3CDTF">2026-05-17T01:46:28+03:00</dcterms:modified>
</cp:coreProperties>
</file>

<file path=docProps/custom.xml><?xml version="1.0" encoding="utf-8"?>
<Properties xmlns="http://schemas.openxmlformats.org/officeDocument/2006/custom-properties" xmlns:vt="http://schemas.openxmlformats.org/officeDocument/2006/docPropsVTypes"/>
</file>