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العنز
</w:t>
      </w:r>
    </w:p>
    <w:p>
      <w:pPr>
        <w:jc w:val="start"/>
        <w:bidi/>
      </w:pPr>
      <w:r>
        <w:rPr>
          <w:rFonts w:ascii="arial" w:hAnsi="arial" w:eastAsia="arial" w:cs="arial"/>
          <w:sz w:val="28"/>
          <w:szCs w:val="28"/>
          <w:b w:val="1"/>
          <w:bCs w:val="1"/>
          <w:rtl/>
        </w:rPr>
        <w:t xml:space="preserve">ابن العنز
</w:t>
      </w:r>
    </w:p>
    <w:p>
      <w:pPr/>
      <w:r>
        <w:rPr/>
        <w:t xml:space="preserve">ابن العنز  محمد بن أحمد بن عز الدين بن الحسين ابن الامام عز الدين: فلكي يماني. مولده ببيت ربيع (من اعمال صعدة) ووفاته بهجرة (قللة) اشتهر بأبن العنز، لان امه ماتت وهو رضيع، فكان يرضع من عنز. قال النمحبي: كانت فكرة عجيبة في كل شيئ وعمل (ناظورا) يدرك به البعيد، فأبصر من صعدة إلى ربيع. وشرح قصيدة الامام الهادي عز الدين بن الحسن) الرائية، وفيها معرفة المواقيت ومواد نافعة في علم الفلك ومسألة الخسوف واعمال الربع المجيب. </w:t>
      </w:r>
    </w:p>
    <w:p>
      <w:pPr>
        <w:jc w:val="start"/>
        <w:bidi/>
      </w:pPr>
      <w:r>
        <w:rPr>
          <w:sz w:val="24"/>
          <w:szCs w:val="24"/>
          <w:b w:val="1"/>
          <w:bCs w:val="1"/>
          <w:rtl/>
        </w:rPr>
        <w:t xml:space="preserve">
الأعلام،(دار العلم للملايين - بيروت،2002،ط 15،ج 6،ص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2026-07-23T04:37:48+03:00</dcterms:created>
  <dcterms:modified xsi:type="dcterms:W3CDTF">2026-07-23T04:37:48+03:00</dcterms:modified>
</cp:coreProperties>
</file>

<file path=docProps/custom.xml><?xml version="1.0" encoding="utf-8"?>
<Properties xmlns="http://schemas.openxmlformats.org/officeDocument/2006/custom-properties" xmlns:vt="http://schemas.openxmlformats.org/officeDocument/2006/docPropsVTypes"/>
</file>