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الآقشهري
</w:t>
      </w:r>
    </w:p>
    <w:p>
      <w:pPr>
        <w:jc w:val="start"/>
        <w:bidi/>
      </w:pPr>
      <w:r>
        <w:rPr>
          <w:rFonts w:ascii="arial" w:hAnsi="arial" w:eastAsia="arial" w:cs="arial"/>
          <w:sz w:val="28"/>
          <w:szCs w:val="28"/>
          <w:b w:val="1"/>
          <w:bCs w:val="1"/>
          <w:rtl/>
        </w:rPr>
        <w:t xml:space="preserve">الآقشهري
</w:t>
      </w:r>
    </w:p>
    <w:p>
      <w:pPr/>
      <w:r>
        <w:rPr/>
        <w:t xml:space="preserve">الآقشهري  محمد بن أحمد بن أمين بن معاذ الآقشهري: مؤرخ رحالة. ولد في ’’آقشهر’’بقونية. ورحل إلى مصر، ثم إلى المغرب. وجمع ’’ رحلته’’ إلى المشرق والمغرب في عدة مجلدات كبيرة. وجاور بالمدينة، ومات فيها. وله ’’ الروضة’’ في أسماء من دفن بالبقيع. </w:t>
      </w:r>
    </w:p>
    <w:p>
      <w:pPr>
        <w:jc w:val="start"/>
        <w:bidi/>
      </w:pPr>
      <w:r>
        <w:rPr>
          <w:sz w:val="24"/>
          <w:szCs w:val="24"/>
          <w:b w:val="1"/>
          <w:bCs w:val="1"/>
          <w:rtl/>
        </w:rPr>
        <w:t xml:space="preserve">
الأعلام،(دار العلم للملايين - بيروت،2002،ط 15،ج 5،ص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أمين بن معاذ بن إبراهيم بن عبد الله
</w:t>
      </w:r>
    </w:p>
    <w:p>
      <w:pPr/>
      <w:r>
        <w:rPr/>
        <w:t xml:space="preserve">محمد بن أحمد بن أمين بن معاذ بن إبراهيم بن عبد الله محمد بن أحمد بن أمين بن معاذ بن إبراهيم بن عبد الله الاقشهري منسوب إلى اقشهر بقونية ولد بها سنة 665 ورحل إلى مصر ثم إلى المغرب فسمع من أبي جعفر بن الزبير بالأندلس ومحمد بن محمد بن عيسى بن منتصر بفاس وغيرهما وجمع رحلته إلى المشرق والمغرب في عدة أسفار وجمع كتابا فيه أسماء من دفن بالبقيع سماه الروضة قال القطب الحلبي تناولته منه وحدث عنه أبو الفضل النويري قاضي مكة وجاور بالمدينة ثم اتخذها موطنا إلى أن مات سنة 731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أمين بن معاذ بن سعاد الآقشهري يلقب بالجلال ويكني أبا عبد الله وأبا طيبة
</w:t>
      </w:r>
    </w:p>
    <w:p>
      <w:pPr/>
      <w:r>
        <w:rPr/>
        <w:t xml:space="preserve">محمد بن أحمد بن أمين بن معاذ بن سعاد الآقشهري، يلقب، بالجلال، ويكني: أبا عبد الله وأبا طيبة: </w:t>
      </w:r>
    </w:p>
    <w:p/>
    <w:p>
      <w:pPr/>
      <w:r>
        <w:rPr/>
        <w:t xml:space="preserve">روى عن الأستاذين: أبي جعفر بن الزبير الغرناطي، وناصر الدين أبي علي المسدالي، وجماعة من أهل المغرب سماعا وإجازة عن جماعة من أهل المشرق منهم: العز الفاروقي.</w:t>
      </w:r>
    </w:p>
    <w:p/>
    <w:p>
      <w:pPr/>
      <w:r>
        <w:rPr/>
        <w:t xml:space="preserve">وسمع الكثير بالحرمين على الصفي والرضى، ومن جماعة كثيرين. عاش منهم بعده غير واحد. وخرج لبعضهم. وله عناية كبيرة بهذا الشأن، إلا أنه لم يكن فيه نجيبا؛ لأن له تعاليق مشتملة على أوهام فاحشة. وله مجاميع كثيرة، وإلمام بالأدب، وحظ وافر من الخير. وقد حدثنا عنه غير واحد من شيوخنا. وجاور سنين كثيرة بمكة والمدينة، وبها مات في سنة تسع وثلاثين وسبعمائة. وهو في أثناء عشر الثمانين؛ لأنه ولد سنة أربع وستين وستمائة. كذا وجدت مولده بخط الذهبي. وترجمه: بنزيل مكة.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طيبة الآقشهري
</w:t>
      </w:r>
    </w:p>
    <w:p>
      <w:pPr/>
      <w:r>
        <w:rPr/>
        <w:t xml:space="preserve">أبو طيبة الآقشهري: </w:t>
      </w:r>
    </w:p>
    <w:p/>
    <w:p>
      <w:pPr/>
      <w:r>
        <w:rPr/>
        <w:t xml:space="preserve">هو محمد بن أحمد بن أمين، نزيل الحرمين الشريفين.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الآقشهري
</w:t>
      </w:r>
    </w:p>
    <w:p>
      <w:pPr/>
      <w:r>
        <w:rPr/>
        <w:t xml:space="preserve">الآقشهري: </w:t>
      </w:r>
    </w:p>
    <w:p/>
    <w:p>
      <w:pPr/>
      <w:r>
        <w:rPr/>
        <w:t xml:space="preserve">هو أبو طيبة، محمد بن أحمد بن أمين، نزيل الحرمين.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2026-07-23T18:20:12+03:00</dcterms:created>
  <dcterms:modified xsi:type="dcterms:W3CDTF">2026-07-23T18:20:12+03:00</dcterms:modified>
</cp:coreProperties>
</file>

<file path=docProps/custom.xml><?xml version="1.0" encoding="utf-8"?>
<Properties xmlns="http://schemas.openxmlformats.org/officeDocument/2006/custom-properties" xmlns:vt="http://schemas.openxmlformats.org/officeDocument/2006/docPropsVTypes"/>
</file>