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القاسم البريلي المالكي
</w:t>
      </w:r>
    </w:p>
    <w:p>
      <w:pPr>
        <w:jc w:val="start"/>
        <w:bidi/>
      </w:pPr>
      <w:r>
        <w:rPr>
          <w:rFonts w:ascii="arial" w:hAnsi="arial" w:eastAsia="arial" w:cs="arial"/>
          <w:sz w:val="28"/>
          <w:szCs w:val="28"/>
          <w:b w:val="1"/>
          <w:bCs w:val="1"/>
          <w:rtl/>
        </w:rPr>
        <w:t xml:space="preserve">أبو القاسم البريلي المالكي
</w:t>
      </w:r>
    </w:p>
    <w:p>
      <w:pPr/>
      <w:r>
        <w:rPr/>
        <w:t xml:space="preserve">أبو القاسم البريلي المالكي خلف بن عبد الله أبو القاسم البلنسي مولى يوسف بن بهلول. كان فقيها. عارفا بمذهب مالك. له مختصر المدونة، جمع فيه أقوال صاحب مالك، وهو كثير الفائدة. وكان عارفا بعلم الوثائق مقدما فيه ويعرف بالبريلي، وتوفي سنة ثلاث وأربعين وأربع مائة.</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2026-07-27T13:31:13+03:00</dcterms:created>
  <dcterms:modified xsi:type="dcterms:W3CDTF">2026-07-27T13:31:13+03:00</dcterms:modified>
</cp:coreProperties>
</file>

<file path=docProps/custom.xml><?xml version="1.0" encoding="utf-8"?>
<Properties xmlns="http://schemas.openxmlformats.org/officeDocument/2006/custom-properties" xmlns:vt="http://schemas.openxmlformats.org/officeDocument/2006/docPropsVTypes"/>
</file>