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التتائي
</w:t>
      </w:r>
    </w:p>
    <w:p>
      <w:pPr>
        <w:jc w:val="start"/>
        <w:bidi/>
      </w:pPr>
      <w:r>
        <w:rPr>
          <w:rFonts w:ascii="arial" w:hAnsi="arial" w:eastAsia="arial" w:cs="arial"/>
          <w:sz w:val="28"/>
          <w:szCs w:val="28"/>
          <w:b w:val="1"/>
          <w:bCs w:val="1"/>
          <w:rtl/>
        </w:rPr>
        <w:t xml:space="preserve">التتائي
</w:t>
      </w:r>
    </w:p>
    <w:p>
      <w:pPr/>
      <w:r>
        <w:rPr/>
        <w:t xml:space="preserve">التتائي  محمد بن ابراهيم بن خليل التتائي فقيه من علماء المالكية. نسبته إلى (تتا) من قرى المنوفية بمصر. نعته الغزى بقاضي القضاة بالديار المصرية. من كتبه (فتح الجليل –خ) شرح به مختصر خليل في الفقه شرحا مطولا، و(جواهر الدرر –خ) في شرحه ايضا، و (تنوير المقالة –خ) في (شرح رسالة ابن زيد القيرواني، فقه و (خطط السداد والرشد بشرح نظم مقدمة ابن رشد –خ) فقه. </w:t>
      </w:r>
    </w:p>
    <w:p>
      <w:pPr>
        <w:jc w:val="start"/>
        <w:bidi/>
      </w:pPr>
      <w:r>
        <w:rPr>
          <w:sz w:val="24"/>
          <w:szCs w:val="24"/>
          <w:b w:val="1"/>
          <w:bCs w:val="1"/>
          <w:rtl/>
        </w:rPr>
        <w:t xml:space="preserve">
الأعلام،(دار العلم للملايين - بيروت،2002،ط 15،ج 5،ص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2026-07-23T18:37:13+03:00</dcterms:created>
  <dcterms:modified xsi:type="dcterms:W3CDTF">2026-07-23T18:37:13+03:00</dcterms:modified>
</cp:coreProperties>
</file>

<file path=docProps/custom.xml><?xml version="1.0" encoding="utf-8"?>
<Properties xmlns="http://schemas.openxmlformats.org/officeDocument/2006/custom-properties" xmlns:vt="http://schemas.openxmlformats.org/officeDocument/2006/docPropsVTypes"/>
</file>