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محسن
</w:t>
      </w:r>
    </w:p>
    <w:p>
      <w:pPr>
        <w:jc w:val="start"/>
        <w:bidi/>
      </w:pPr>
      <w:r>
        <w:rPr>
          <w:rFonts w:ascii="arial" w:hAnsi="arial" w:eastAsia="arial" w:cs="arial"/>
          <w:sz w:val="28"/>
          <w:szCs w:val="28"/>
          <w:b w:val="1"/>
          <w:bCs w:val="1"/>
          <w:rtl/>
        </w:rPr>
        <w:t xml:space="preserve">الشريف محسن
</w:t>
      </w:r>
    </w:p>
    <w:p>
      <w:pPr/>
      <w:r>
        <w:rPr/>
        <w:t xml:space="preserve">الشريف محسن  محسن بن حسين بن الحسن بن أبي نمي الثاني: شريف حسني، من أمراء مكة. وليها سنة 1034 هـ ، واستمر إلى سنة 1037 فوثب عليه ابن عمه أحمد بن عبد المطلب وساعدته عساكر الأتراك، فاقتتلا بمكة، فظفر أحمد، وخرج محسن إلى اليمن فمات فيها، ودفن في صنعاء. وكان شجاعا حسن السيرة، لشعراء عصره فيه مدائح. </w:t>
      </w:r>
    </w:p>
    <w:p>
      <w:pPr>
        <w:jc w:val="start"/>
        <w:bidi/>
      </w:pPr>
      <w:r>
        <w:rPr>
          <w:sz w:val="24"/>
          <w:szCs w:val="24"/>
          <w:b w:val="1"/>
          <w:bCs w:val="1"/>
          <w:rtl/>
        </w:rPr>
        <w:t xml:space="preserve">
الأعلام،(دار العلم للملايين - بيروت،2002،ط 15،ج 5،ص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2026-07-27T10:29:44+03:00</dcterms:created>
  <dcterms:modified xsi:type="dcterms:W3CDTF">2026-07-27T10:29:44+03:00</dcterms:modified>
</cp:coreProperties>
</file>

<file path=docProps/custom.xml><?xml version="1.0" encoding="utf-8"?>
<Properties xmlns="http://schemas.openxmlformats.org/officeDocument/2006/custom-properties" xmlns:vt="http://schemas.openxmlformats.org/officeDocument/2006/docPropsVTypes"/>
</file>