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فارس الخطار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فارس الخطار
</w:t>
      </w:r>
    </w:p>
    <w:p>
      <w:pPr/>
      <w:r>
        <w:rPr/>
        <w:t xml:space="preserve">فارس الخطار  مالك بن ملالة بن أرحب: سيد همدان في عصره. كان شجاعا ينسب إليه شعر. والخطار اسم فرس كان له. قال الهمداني: وهو الذي قام بحرب خولان وقضاعة اليمن وقتل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2026-07-26T00:09:17+03:00</dcterms:created>
  <dcterms:modified xsi:type="dcterms:W3CDTF">2026-07-26T00:09:17+03:00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