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غصن
</w:t>
      </w:r>
    </w:p>
    <w:p>
      <w:pPr>
        <w:jc w:val="start"/>
        <w:bidi/>
      </w:pPr>
      <w:r>
        <w:rPr>
          <w:rFonts w:ascii="arial" w:hAnsi="arial" w:eastAsia="arial" w:cs="arial"/>
          <w:sz w:val="28"/>
          <w:szCs w:val="28"/>
          <w:b w:val="1"/>
          <w:bCs w:val="1"/>
          <w:rtl/>
        </w:rPr>
        <w:t xml:space="preserve">مارون غصن
</w:t>
      </w:r>
    </w:p>
    <w:p>
      <w:pPr/>
      <w:r>
        <w:rPr/>
        <w:t xml:space="preserve">مارون غصن  مارون بن غندور الخوري عبد الله غصن: أديب من الكهنة بلبنان. مولده ووفاته في بيروت. تخرج بمدرسة الآباء اليسوعيين وسيم كاهنا (1907) ودرس الأدب في مدرستي الحكمة والآباء اليسوعيين. له كتب طبع منها ’’ عثمانيات ’’ من ديوان له سماه ’’ الغصن الرطيب ’’ وله ’’ بستان السلوى ’’ قصص أدبية نشرت تباعا في جريدة البشير ببيروت.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2026-07-25T19:57:58+03:00</dcterms:created>
  <dcterms:modified xsi:type="dcterms:W3CDTF">2026-07-25T19:57:58+03:00</dcterms:modified>
</cp:coreProperties>
</file>

<file path=docProps/custom.xml><?xml version="1.0" encoding="utf-8"?>
<Properties xmlns="http://schemas.openxmlformats.org/officeDocument/2006/custom-properties" xmlns:vt="http://schemas.openxmlformats.org/officeDocument/2006/docPropsVTypes"/>
</file>