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شاكر
</w:t>
      </w:r>
    </w:p>
    <w:p>
      <w:pPr/>
      <w:r>
        <w:rPr/>
        <w:t xml:space="preserve">ابن أبي شاكر  ماجد(فخر الدين) بن موسى (تاج الدين) ابن أبي شاكر، الصاحب القبطي المصري: وزير. كان صاحب ديوان ’’يلبغا’’ العمري بمصر. وولى الوزارة في دولة ’’الأشرف’’ ثلاث مرات. وتوفي بالقاهرة. قال ابن تغرى بردى: كان حسن السيرة، مليح الشكل، بشوشا، متواضعا، قليل الأذى، محببا للناس.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2026-06-27T23:45:11+03:00</dcterms:created>
  <dcterms:modified xsi:type="dcterms:W3CDTF">2026-06-27T23:45:11+03:00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