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الاحوص
</w:t>
      </w:r>
    </w:p>
    <w:p>
      <w:pPr>
        <w:jc w:val="start"/>
        <w:bidi/>
      </w:pPr>
      <w:r>
        <w:rPr>
          <w:rFonts w:ascii="arial" w:hAnsi="arial" w:eastAsia="arial" w:cs="arial"/>
          <w:sz w:val="28"/>
          <w:szCs w:val="28"/>
          <w:b w:val="1"/>
          <w:bCs w:val="1"/>
          <w:rtl/>
        </w:rPr>
        <w:t xml:space="preserve">ليلى بنت الاحوص
</w:t>
      </w:r>
    </w:p>
    <w:p>
      <w:pPr/>
      <w:r>
        <w:rPr/>
        <w:t xml:space="preserve">ليلى بنت الاحوص  ليلى بنت الاحوص بن عمرو بن ثعلبة الكلبي: ام بسطام بن قيس الشيباني. تكرر ذكرها في بعض اخبار بسطام. اسرة عتيبة ابن الحراث اليربوعي، يوم (صحراء فلج) من ايام الجاهلية، ففدته ليلى بثلاثمائة بعير. وكانت صاحبة رأي، قال لها بسطام يوما: اني اخدمتك (اي جعلت في خدمتك) امة من كل حي، ولست منتهيا حتى اخدمك امة من بني (ضبة) فقالت له: لا تفعل، فان بني ضبة حى لا يسلم ولا يغنم منهم من غزاهم ولم يطعها فغزاهم فقتلوه. </w:t>
      </w:r>
    </w:p>
    <w:p>
      <w:pPr>
        <w:jc w:val="start"/>
        <w:bidi/>
      </w:pPr>
      <w:r>
        <w:rPr>
          <w:sz w:val="24"/>
          <w:szCs w:val="24"/>
          <w:b w:val="1"/>
          <w:bCs w:val="1"/>
          <w:rtl/>
        </w:rPr>
        <w:t xml:space="preserve">
الأعلام،(دار العلم للملايين - بيروت،2002،ط 15،ج 5،ص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2026-06-27T22:55:41+03:00</dcterms:created>
  <dcterms:modified xsi:type="dcterms:W3CDTF">2026-06-27T22:55:41+03:00</dcterms:modified>
</cp:coreProperties>
</file>

<file path=docProps/custom.xml><?xml version="1.0" encoding="utf-8"?>
<Properties xmlns="http://schemas.openxmlformats.org/officeDocument/2006/custom-properties" xmlns:vt="http://schemas.openxmlformats.org/officeDocument/2006/docPropsVTypes"/>
</file>