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لاهز بن قريط
</w:t>
      </w:r>
    </w:p>
    <w:p>
      <w:pPr>
        <w:jc w:val="start"/>
        <w:bidi/>
      </w:pPr>
      <w:r>
        <w:rPr>
          <w:rFonts w:ascii="arial" w:hAnsi="arial" w:eastAsia="arial" w:cs="arial"/>
          <w:sz w:val="28"/>
          <w:szCs w:val="28"/>
          <w:b w:val="1"/>
          <w:bCs w:val="1"/>
          <w:rtl/>
        </w:rPr>
        <w:t xml:space="preserve">لاهز بن قريط
</w:t>
      </w:r>
    </w:p>
    <w:p>
      <w:pPr/>
      <w:r>
        <w:rPr/>
        <w:t xml:space="preserve">لاهز بن قريط  لاهز بن قريط بن سرى بن الكاهن بن زيد بن العصبة، من تميم: أحد نقباء بني العباس، قبل قيام دولتهم. كان على ميمنة أبي مسلم الخراساني في سيره إلى ’’مرو’’ ورسوله إلى نصر بن سيار، يدعوه إلى الطاعة. وقتله أبو مسلم، صبرا، لقراءته أمام نصر:’’ إن الملأ يأتمرون بك ليقتلوك ’’ وقد هرب نصر على أثر ذلك. </w:t>
      </w:r>
    </w:p>
    <w:p>
      <w:pPr>
        <w:jc w:val="start"/>
        <w:bidi/>
      </w:pPr>
      <w:r>
        <w:rPr>
          <w:sz w:val="24"/>
          <w:szCs w:val="24"/>
          <w:b w:val="1"/>
          <w:bCs w:val="1"/>
          <w:rtl/>
        </w:rPr>
        <w:t xml:space="preserve">
الأعلام،(دار العلم للملايين - بيروت،2002،ط 15،ج 5،ص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2026-06-21T05:55:41+03:00</dcterms:created>
  <dcterms:modified xsi:type="dcterms:W3CDTF">2026-06-21T05:55:41+03:00</dcterms:modified>
</cp:coreProperties>
</file>

<file path=docProps/custom.xml><?xml version="1.0" encoding="utf-8"?>
<Properties xmlns="http://schemas.openxmlformats.org/officeDocument/2006/custom-properties" xmlns:vt="http://schemas.openxmlformats.org/officeDocument/2006/docPropsVTypes"/>
</file>