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التلسماني
</w:t>
      </w:r>
    </w:p>
    <w:p>
      <w:pPr>
        <w:jc w:val="start"/>
        <w:bidi/>
      </w:pPr>
      <w:r>
        <w:rPr>
          <w:rFonts w:ascii="arial" w:hAnsi="arial" w:eastAsia="arial" w:cs="arial"/>
          <w:sz w:val="28"/>
          <w:szCs w:val="28"/>
          <w:b w:val="1"/>
          <w:bCs w:val="1"/>
          <w:rtl/>
        </w:rPr>
        <w:t xml:space="preserve">موفق الدين التلسماني
</w:t>
      </w:r>
    </w:p>
    <w:p>
      <w:pPr/>
      <w:r>
        <w:rPr/>
        <w:t xml:space="preserve">موفق الدين التلسماني أحمد بن محمد بن عبد العزيز بن إسماعيل أبو الحسن الأنصاري الخزرجي التلمساني ثم المصري الشيخ موفق الدين. أدرك ابن رفاعة وكان يمكنه السماع منه، لكن كانت السنة ميتة بدولة بن عبيد، وسمع من البوصيري وجمع مجاميع في التصوف. وتوفي سنة ثلاث وثلاثين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2026-07-27T09:28:52+03:00</dcterms:created>
  <dcterms:modified xsi:type="dcterms:W3CDTF">2026-07-27T09:28:52+03:00</dcterms:modified>
</cp:coreProperties>
</file>

<file path=docProps/custom.xml><?xml version="1.0" encoding="utf-8"?>
<Properties xmlns="http://schemas.openxmlformats.org/officeDocument/2006/custom-properties" xmlns:vt="http://schemas.openxmlformats.org/officeDocument/2006/docPropsVTypes"/>
</file>