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المسيلي المقرئ
</w:t>
      </w:r>
    </w:p>
    <w:p>
      <w:pPr>
        <w:jc w:val="start"/>
        <w:bidi/>
      </w:pPr>
      <w:r>
        <w:rPr>
          <w:rFonts w:ascii="arial" w:hAnsi="arial" w:eastAsia="arial" w:cs="arial"/>
          <w:sz w:val="28"/>
          <w:szCs w:val="28"/>
          <w:b w:val="1"/>
          <w:bCs w:val="1"/>
          <w:rtl/>
        </w:rPr>
        <w:t xml:space="preserve">أبو العباس المسيلي المقرئ
</w:t>
      </w:r>
    </w:p>
    <w:p>
      <w:pPr/>
      <w:r>
        <w:rPr/>
        <w:t xml:space="preserve">أبو العباس المسيلي المقرئ أحمد بن محمد بن سعيد بن حرب أبو العباس المسيلي المقرئ من أهل الحذق والتجويد. صنف كتاب ’’التقريب في القراءات’’ وتصدر للإقراء بإشبيلية، وتوفي في سنة تسع وثلاثين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2026-07-27T13:29:41+03:00</dcterms:created>
  <dcterms:modified xsi:type="dcterms:W3CDTF">2026-07-27T13:29:41+03:00</dcterms:modified>
</cp:coreProperties>
</file>

<file path=docProps/custom.xml><?xml version="1.0" encoding="utf-8"?>
<Properties xmlns="http://schemas.openxmlformats.org/officeDocument/2006/custom-properties" xmlns:vt="http://schemas.openxmlformats.org/officeDocument/2006/docPropsVTypes"/>
</file>