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كليب بن يربوع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كليب بن يربوع
</w:t>
      </w:r>
    </w:p>
    <w:p>
      <w:pPr/>
      <w:r>
        <w:rPr/>
        <w:t xml:space="preserve">كليب بن يربوع  كليب بن يربوع بن حنظلة، من تميم: جد جاهلي. من نسله جرير الشاعر. قال البعيث يهجو جريرا:</w:t>
      </w:r>
    </w:p>
    <w:p/>
    <w:p>
      <w:pPr>
        <w:jc w:val="center"/>
      </w:pPr>
      <w:r>
        <w:rPr>
          <w:color w:val="ff0000"/>
        </w:rPr>
        <w:t xml:space="preserve">أليس كليب ألأم الناس كلهم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وأنت إذا عدت كليب لئيمها</w:t>
      </w:r>
    </w:p>
    <w:p/>
    <w:p>
      <w:pPr/>
      <w:r>
        <w:rPr/>
        <w:t xml:space="preserve">ولأحمد بن ابراهيم الكاتب النديم ’’كتاب بني كليب).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2026-06-27T19:24:41+03:00</dcterms:created>
  <dcterms:modified xsi:type="dcterms:W3CDTF">2026-06-27T19:24:41+03:00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