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حامد المروروذي الشافعي
</w:t>
      </w:r>
    </w:p>
    <w:p>
      <w:pPr>
        <w:jc w:val="start"/>
        <w:bidi/>
      </w:pPr>
      <w:r>
        <w:rPr>
          <w:rFonts w:ascii="arial" w:hAnsi="arial" w:eastAsia="arial" w:cs="arial"/>
          <w:sz w:val="28"/>
          <w:szCs w:val="28"/>
          <w:b w:val="1"/>
          <w:bCs w:val="1"/>
          <w:rtl/>
        </w:rPr>
        <w:t xml:space="preserve">أبو حامد المروروذي الشافعي
</w:t>
      </w:r>
    </w:p>
    <w:p>
      <w:pPr/>
      <w:r>
        <w:rPr/>
        <w:t xml:space="preserve">أبو حامد المروروذي الشافعي أحمد بن بشر بن عامر أبو حامد المروروذي الفقيه الشافعي نزيل البصرة، تفقه على أبي إسحاق المروزي، وصنف الجامع في المذهب، وشرح مختصر المزني. وصنف في الأصول وكان إماما لا يشق غباره وعنه أخذ فقهاء البصرة، توفي سنة اثنتين وستين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حامد المروروذي الشافعي
</w:t>
      </w:r>
    </w:p>
    <w:p>
      <w:pPr/>
      <w:r>
        <w:rPr/>
        <w:t xml:space="preserve">أبو حامد المروروذي الشافعي أحمد بن عامر بن بشر أبو حامد المروروذي الفقيه الشافعي، تفقه على أبي إسحاق المروزي وصنف ’’الجامع’’ في الفقه وشرح ’’مختصر المزني’’ وصنف في أصول الفقه، وكان إماما لا يشق غباره نزل البصرة وعنه أخذ فقهاؤها، توفي سنة اثنتين وستين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حامد المروروذي الشافعي
</w:t>
      </w:r>
    </w:p>
    <w:p>
      <w:pPr/>
      <w:r>
        <w:rPr/>
        <w:t xml:space="preserve">أبو حامد المروروذي الشافعي أحمد بن بشر.</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حامد
</w:t>
      </w:r>
    </w:p>
    <w:p>
      <w:pPr/>
      <w:r>
        <w:rPr/>
        <w:t xml:space="preserve">أبو حامد القاضي العلامة، أبو حامد أحمد بن بشر بن عامر المروروذي، تلميذ أبي إسحاق المروزي، له ’’الجامع في المذهب’’، و’’شرح المزني’’.</w:t>
      </w:r>
    </w:p>
    <w:p/>
    <w:p>
      <w:pPr/>
      <w:r>
        <w:rPr/>
        <w:t xml:space="preserve">وكان إماما لا يشق غباره، أخذ عنه فقهاء البصرة.</w:t>
      </w:r>
    </w:p>
    <w:p/>
    <w:p>
      <w:pPr/>
      <w:r>
        <w:rPr/>
        <w:t xml:space="preserve">توفي سنة اثنتين وستين وثلاث مائة.</w:t>
      </w:r>
    </w:p>
    <w:p>
      <w:pPr>
        <w:jc w:val="start"/>
        <w:bidi/>
      </w:pPr>
      <w:r>
        <w:rPr>
          <w:sz w:val="24"/>
          <w:szCs w:val="24"/>
          <w:b w:val="1"/>
          <w:bCs w:val="1"/>
          <w:rtl/>
        </w:rPr>
        <w:t xml:space="preserve">
سير أعلام النبلاء،(دار الحديث- القاهرة،2006،ط 0،ج 12،ص 245)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بشر بن عامر القاضي، أبو حامد العامري المروروذي
</w:t>
      </w:r>
    </w:p>
    <w:p>
      <w:pPr/>
      <w:r>
        <w:rPr/>
        <w:t xml:space="preserve">نسبة إلى مروروذ من مدن خراسان.</w:t>
      </w:r>
    </w:p>
    <w:p/>
    <w:p/>
    <w:p>
      <w:pPr/>
      <w:r>
        <w:rPr/>
        <w:t xml:space="preserve">وهذه النسبة هكذا تقال في الأكثر، وربما خففت، فقيل: المروذي - براء مشددة بعد الميم، ثم الواو، ثم الذال - وينشأ منه باب في فن مشتبه النسب لاشتباهه حينئذٍ بالمروزي.</w:t>
      </w:r>
    </w:p>
    <w:p/>
    <w:p/>
    <w:p>
      <w:pPr/>
      <w:r>
        <w:rPr/>
        <w:t xml:space="preserve">وقد أورد الحافظ عبد الغني المصري وابن ماكولا أبا حامد في هذا الباب ونسباه، وغيرهما كما نسبناه، وهو الصحيح، لا ما قاله الشيخ</w:t>
      </w:r>
    </w:p>
    <w:p/>
    <w:p/>
    <w:p>
      <w:pPr/>
      <w:r>
        <w:rPr/>
        <w:t xml:space="preserve">أبو إسحاق من أنه: أحمد بن عامر بن بشر - والله أعلم - فإنه سهو.</w:t>
      </w:r>
    </w:p>
    <w:p>
      <w:pPr>
        <w:jc w:val="start"/>
        <w:bidi/>
      </w:pPr>
      <w:r>
        <w:rPr>
          <w:sz w:val="24"/>
          <w:szCs w:val="24"/>
          <w:b w:val="1"/>
          <w:bCs w:val="1"/>
          <w:rtl/>
        </w:rPr>
        <w:t xml:space="preserve">
طبقات الفقهاء الشافعية،(دار البشائر الإسلامية - بيروت،1992،ط 1،ج 1،ص 327)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حامد المروروذي
</w:t>
      </w:r>
    </w:p>
    <w:p>
      <w:pPr/>
      <w:r>
        <w:rPr/>
        <w:t xml:space="preserve">اسمه: أحمد بن بشر بن عامر، سبق</w:t>
      </w:r>
    </w:p>
    <w:p>
      <w:pPr>
        <w:jc w:val="start"/>
        <w:bidi/>
      </w:pPr>
      <w:r>
        <w:rPr>
          <w:sz w:val="24"/>
          <w:szCs w:val="24"/>
          <w:b w:val="1"/>
          <w:bCs w:val="1"/>
          <w:rtl/>
        </w:rPr>
        <w:t xml:space="preserve">
طبقات الفقهاء الشافعية،(دار البشائر الإسلامية - بيروت،1992،ط 1،ج 2،ص 685)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2026-05-24T20:11:38+03:00</dcterms:created>
  <dcterms:modified xsi:type="dcterms:W3CDTF">2026-05-24T20:11:38+03:00</dcterms:modified>
</cp:coreProperties>
</file>

<file path=docProps/custom.xml><?xml version="1.0" encoding="utf-8"?>
<Properties xmlns="http://schemas.openxmlformats.org/officeDocument/2006/custom-properties" xmlns:vt="http://schemas.openxmlformats.org/officeDocument/2006/docPropsVTypes"/>
</file>