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كامل الغزي
</w:t>
      </w:r>
    </w:p>
    <w:p>
      <w:pPr>
        <w:jc w:val="start"/>
        <w:bidi/>
      </w:pPr>
      <w:r>
        <w:rPr>
          <w:rFonts w:ascii="arial" w:hAnsi="arial" w:eastAsia="arial" w:cs="arial"/>
          <w:sz w:val="28"/>
          <w:szCs w:val="28"/>
          <w:b w:val="1"/>
          <w:bCs w:val="1"/>
          <w:rtl/>
        </w:rPr>
        <w:t xml:space="preserve">الشيخ كامل الغزي
</w:t>
      </w:r>
    </w:p>
    <w:p>
      <w:pPr/>
      <w:r>
        <w:rPr/>
        <w:t xml:space="preserve">الشيخ كامل الغزي  كامل بن حسين بن محمد بن مصطفى البالي الحلبي، الشهير بالغزي: مؤرخ، من أعضاء المجمع العلمي العربي بدمشق. مولده ووفاته بحلب. وسلفه من غزة. تولى تحرير جريدة ’’ الفرات’’ الرسمية الأسبوعية بحلب نحو عشرين عاما. وعين رئيسا للجنة الآثار بحلب ورئيسا لتحرير مجلتها، فحمل أعباءهما وحده. وصنف كتاب ’’ نهر الذهب في تاريخ حلب -ط’’ ثلاثة مجلدات من أربعة، و’’ جلاء الظلمة في حقوق أهل الذمة -خ’’ و’’ الروضة الغناء في حقوق النساء -خ’’ وكان مجددا في نزعته، دائم النشاط، حتى أواخر أيامه، فيه وداعة ورقة وظرف. وله نظم حسن أورد العامري مقتطفات منه.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2026-06-27T16:22:20+03:00</dcterms:created>
  <dcterms:modified xsi:type="dcterms:W3CDTF">2026-06-27T16:22:20+03:00</dcterms:modified>
</cp:coreProperties>
</file>

<file path=docProps/custom.xml><?xml version="1.0" encoding="utf-8"?>
<Properties xmlns="http://schemas.openxmlformats.org/officeDocument/2006/custom-properties" xmlns:vt="http://schemas.openxmlformats.org/officeDocument/2006/docPropsVTypes"/>
</file>