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القرطبي المالكي الأشعري
</w:t>
      </w:r>
    </w:p>
    <w:p>
      <w:pPr>
        <w:jc w:val="start"/>
        <w:bidi/>
      </w:pPr>
      <w:r>
        <w:rPr>
          <w:rFonts w:ascii="arial" w:hAnsi="arial" w:eastAsia="arial" w:cs="arial"/>
          <w:sz w:val="28"/>
          <w:szCs w:val="28"/>
          <w:b w:val="1"/>
          <w:bCs w:val="1"/>
          <w:rtl/>
        </w:rPr>
        <w:t xml:space="preserve">القرطبي المالكي الأشعري
</w:t>
      </w:r>
    </w:p>
    <w:p>
      <w:pPr/>
      <w:r>
        <w:rPr/>
        <w:t xml:space="preserve">القرطبي المالكي الأشعري محمد بن يحيى بن عبد الرحمن بن أحمد العلامة أبو عبد الله القرطبي المالكي الأشعري نزيل مالقة، ولد بقرطبة سنة ست وعشرين وكان شيخ مالقة وعالمها ووزيرها محدثا فقيها أشعريا، من محفوظاته المقامات، كان آخر من حدث عن والده بالسماع وسمع من الدباج والشلوبين وابن الطيلسان، وتوفي سنة تسع عشرة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عبد الرحمن بن أحمد
</w:t>
      </w:r>
    </w:p>
    <w:p>
      <w:pPr/>
      <w:r>
        <w:rPr/>
        <w:t xml:space="preserve">محمد بن يحيى بن عبد الرحمن بن أحمد الشيخ الإمام العلامة أبو عبد الله القرطبي المالكي الأشعري، نزيل مالقة ومحدثها وفقيهها ووزيرها.</w:t>
      </w:r>
    </w:p>
    <w:p/>
    <w:p>
      <w:pPr/>
      <w:r>
        <w:rPr/>
        <w:t xml:space="preserve">وكان أشعريا، وكان آخر من حدث عن والده بالسماع، وسمع من الدباج والشلوبين، وابن الطيلسان. وكان من جملة محفوظاته المقامات.</w:t>
      </w:r>
    </w:p>
    <w:p/>
    <w:p>
      <w:pPr/>
      <w:r>
        <w:rPr/>
        <w:t xml:space="preserve">وتوفي رحمه الله تعالى سنة تسع عشرة وسبع مئة.</w:t>
      </w:r>
    </w:p>
    <w:p/>
    <w:p>
      <w:pPr/>
      <w:r>
        <w:rPr/>
        <w:t xml:space="preserve">ومولده بقرطبة سنة ست وعشرين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عبد الرحمن بن أحمد بن ربيع القرطبي
</w:t>
      </w:r>
    </w:p>
    <w:p>
      <w:pPr/>
      <w:r>
        <w:rPr/>
        <w:t xml:space="preserve">محمد بن يحيى بن عبد الرحمن بن أحمد بن ربيع القرطبي محمد بن يحيى بن عبد الرحمن بن أحمد بن ربيع القرطبي المالكي الأشعري نزيل مالقة ولد بقرطبة سنة 626 وسمع من أبيه فكان خاتمة أصحابه بالسماع وأخذ عن الدباج والشلوبين وابن الطيلسان وغيرهم وصار محدث مالقة وفقيهها ووزيرها ومن جملة محفوظاته المقامات وانتهى إليه علو الإسناد بمالقة مات في 17 ذي القعدة سنة 719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عبد الرحمن بن ربيع الأشعري المالقي
</w:t>
      </w:r>
    </w:p>
    <w:p>
      <w:pPr/>
      <w:r>
        <w:rPr/>
        <w:t xml:space="preserve">محمد بن يحيى بن عبد الرحمن بن ربيع الأشعري المالقي. يروى عن والده وأبي عبد الله: محمد بن عياض بن محمد بن عياض، وحمد بن عليبن محمد الأنصاري وأبي علي بن أبي الأحوص. وأجاز له أبو العباس العرفي، وأبو علي الشلوبيني، وأبو الحسن الدياج، وأبو عبد الله الطراز وغيرهم.</w:t>
      </w:r>
    </w:p>
    <w:p/>
    <w:p>
      <w:pPr/>
      <w:r>
        <w:rPr/>
        <w:t xml:space="preserve">توفي عام 719.</w:t>
      </w:r>
    </w:p>
    <w:p/>
    <w:p>
      <w:pPr/>
      <w:r>
        <w:rPr/>
        <w:t xml:space="preserve">وهو غير الذي تقدم القاضي.</w:t>
      </w:r>
    </w:p>
    <w:p/>
    <w:p>
      <w:pPr/>
      <w:r>
        <w:rPr/>
        <w:t xml:space="preserve">أجاز لابن جابر.</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2026-07-27T13:44:57+03:00</dcterms:created>
  <dcterms:modified xsi:type="dcterms:W3CDTF">2026-07-27T13:44:57+03:00</dcterms:modified>
</cp:coreProperties>
</file>

<file path=docProps/custom.xml><?xml version="1.0" encoding="utf-8"?>
<Properties xmlns="http://schemas.openxmlformats.org/officeDocument/2006/custom-properties" xmlns:vt="http://schemas.openxmlformats.org/officeDocument/2006/docPropsVTypes"/>
</file>