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كلبون النسابة
</w:t>
      </w:r>
    </w:p>
    <w:p>
      <w:pPr>
        <w:jc w:val="start"/>
        <w:bidi/>
      </w:pPr>
      <w:r>
        <w:rPr>
          <w:rFonts w:ascii="arial" w:hAnsi="arial" w:eastAsia="arial" w:cs="arial"/>
          <w:sz w:val="28"/>
          <w:szCs w:val="28"/>
          <w:b w:val="1"/>
          <w:bCs w:val="1"/>
          <w:rtl/>
        </w:rPr>
        <w:t xml:space="preserve">ابن كلبون النسابة
</w:t>
      </w:r>
    </w:p>
    <w:p>
      <w:pPr/>
      <w:r>
        <w:rPr/>
        <w:t xml:space="preserve">ابن كلبون النسابة محمد بن هبة الله بن عبد السميع بن علي بن عبد الصمد بن علي بن العباس بن علي بن أحمد بن أحمد بن محمد بن عبد الله بن عبد الصمد بن علي بن عبد الله بن العباس أبو تمام الهاشمي الخطيب النسابة المعروف بابن كلبون، كان يتولى الخطابة بجامع القطيعة وكان قيما بمعرفة أنساب الطالبيين حفظة للحكايات والأشعار، كتب عنه أبو محمد بن الخشاب النحوي والشريف أبو الحسن علي بن أحمد الزيدي شيئا من الأسانيد، وروى عنه أبو الحسين أحمد بن حمزة الموازيني الدمشقي إنشادا في مشيخته، توفي سنة ست وسبعين وخمس مائة وقد نيف على الثمانين.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كلبون النسابة الخطيب
</w:t>
      </w:r>
    </w:p>
    <w:p>
      <w:pPr/>
      <w:r>
        <w:rPr/>
        <w:t xml:space="preserve">ابن كلبون النسابة الخطيب  اسمه محمد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2026-06-03T20:37:45+03:00</dcterms:created>
  <dcterms:modified xsi:type="dcterms:W3CDTF">2026-06-03T20:37:45+03:00</dcterms:modified>
</cp:coreProperties>
</file>

<file path=docProps/custom.xml><?xml version="1.0" encoding="utf-8"?>
<Properties xmlns="http://schemas.openxmlformats.org/officeDocument/2006/custom-properties" xmlns:vt="http://schemas.openxmlformats.org/officeDocument/2006/docPropsVTypes"/>
</file>