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كبة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كبة
</w:t>
      </w:r>
    </w:p>
    <w:p>
      <w:pPr/>
      <w:r>
        <w:rPr/>
        <w:t xml:space="preserve">قيس كبة  قيس بن الغوث بن أنمار، من بني بجيلة، من كهلان:جد جاهلي. أضيف اسمه إلى فرس له اسمها ’’كبة’’ فعرف بها هو ونسله. قال الراعي يهجوهم:</w:t>
      </w:r>
    </w:p>
    <w:p/>
    <w:p>
      <w:pPr>
        <w:jc w:val="center"/>
      </w:pPr>
      <w:r>
        <w:rPr>
          <w:color w:val="ff0000"/>
        </w:rPr>
        <w:t xml:space="preserve">قبيلة من ’’قيس كبة’’ ساقها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أهل نجد لؤمها وافتقارها</w:t>
      </w:r>
    </w:p>
    <w:p/>
    <w:p>
      <w:pPr/>
      <w:r>
        <w:rPr/>
        <w:t xml:space="preserve">وكان من منازلهم تبالة (من قرى الطائف).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2026-06-27T14:46:29+03:00</dcterms:created>
  <dcterms:modified xsi:type="dcterms:W3CDTF">2026-06-27T14:46:29+03:00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