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عيسى
</w:t>
      </w:r>
    </w:p>
    <w:p>
      <w:pPr/>
      <w:r>
        <w:rPr/>
        <w:t xml:space="preserve">ابن عيسى المقرئ محمد بن عيسى بن رزين التيمي الرازي الأصبهاني المقرئ أحد الأعلام.</w:t>
      </w:r>
    </w:p>
    <w:p/>
    <w:p>
      <w:pPr/>
      <w:r>
        <w:rPr/>
        <w:t xml:space="preserve">قرأ القرآن الكريم على نصير وخلاد بن خالد وجماعة وروى الحديث وكان رأسا في العربية، صنف في العدد والرسم وغير ذلك.</w:t>
      </w:r>
    </w:p>
    <w:p/>
    <w:p>
      <w:pPr/>
      <w:r>
        <w:rPr/>
        <w:t xml:space="preserve">وتوفي سنة ثلاث وخمسين ومأتين.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2026-07-27T14:30:47+03:00</dcterms:created>
  <dcterms:modified xsi:type="dcterms:W3CDTF">2026-07-27T14:30:47+03:00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