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أخوين الشافعي محمد بن عمر بن الفضل قاضي القضاة قطب الدين التبريزي الشافعي الملقب بأخوين
</w:t>
      </w:r>
    </w:p>
    <w:p>
      <w:pPr>
        <w:jc w:val="start"/>
        <w:bidi/>
      </w:pPr>
      <w:r>
        <w:rPr>
          <w:rFonts w:ascii="arial" w:hAnsi="arial" w:eastAsia="arial" w:cs="arial"/>
          <w:sz w:val="28"/>
          <w:szCs w:val="28"/>
          <w:b w:val="1"/>
          <w:bCs w:val="1"/>
          <w:rtl/>
        </w:rPr>
        <w:t xml:space="preserve">القاضي أخوين الشافعي محمد بن عمر بن الفضل قاضي القضاة قطب الدين التبريزي الشافعي الملقب بأخوين
</w:t>
      </w:r>
    </w:p>
    <w:p>
      <w:pPr/>
      <w:r>
        <w:rPr/>
        <w:t xml:space="preserve">القاضي أخوين الشافعي محمد بن عمر بن الفضل قاضي القضاة قطب الدين التبريزي الشافعي الملقب بأخوين ولد سنة ثمان وستين، كان صاحب مشاركة وفنون وتؤدة ومروءة وحلم، أتقن علم المعاني والبيان ونسخ كتبا كثيرة ولم يكن من قضاة العدل. توفي ببغداذ سنة ثلاثين وسبع مائة وكان قاضي بغداذ.</w:t>
      </w:r>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الفضل
</w:t>
      </w:r>
    </w:p>
    <w:p>
      <w:pPr/>
      <w:r>
        <w:rPr/>
        <w:t xml:space="preserve">محمد بن عمر بن الفضل الفضلي، قاضي القضاة، قطب الدين البريزي الشافعي، قاضي بغداد، الملقب بأخوين، كان صاحب مشاركة في فنون، وقد أتقن علمي المعاني والبيان، ونسخ كتبا كثيرا، ولم يكن من قضاة العدل.</w:t>
      </w:r>
    </w:p>
    <w:p/>
    <w:p>
      <w:pPr/>
      <w:r>
        <w:rPr/>
        <w:t xml:space="preserve">توفي ببغداد في سادس عشري شهر الله المحرم سنة ثلاثين وسبع مئة.</w:t>
      </w:r>
    </w:p>
    <w:p/>
    <w:p>
      <w:pPr/>
      <w:r>
        <w:rPr/>
        <w:t xml:space="preserve">ومولده سنة ثمان وستين وست مئة.</w:t>
      </w:r>
    </w:p>
    <w:p/>
    <w:p>
      <w:pPr/>
      <w:r>
        <w:rPr/>
        <w:t xml:space="preserve">وكان فيه تؤدة وحلم ومروءة وكرم، رحمه الله تعالى، وكان يكتب خطا حسنا، وفيه شفقة وحنو على الفقراء والضعفاء وتواضع وحسن خلق. وقال الشيخ سراج الدين القزويني: كان فقيها أصوليا مفسرا نحويا كاتبا بارعا وحيدا فريدا من أعيان أفاضل الزمان.</w:t>
      </w:r>
    </w:p>
    <w:p>
      <w:pPr>
        <w:jc w:val="start"/>
        <w:bidi/>
      </w:pPr>
      <w:r>
        <w:rPr>
          <w:sz w:val="24"/>
          <w:szCs w:val="24"/>
          <w:b w:val="1"/>
          <w:bCs w:val="1"/>
          <w:rtl/>
        </w:rPr>
        <w:t xml:space="preserve">
أعيان العصر وأعوان النصر،(دار الفكر المعاصر، بيروت - لبنان / دار الفكر، دمشق - سوريا،1998،ط 1،ج 4،ص 682)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عمر بن الفضل الفضيلي القاضي قطب الدين التبريزي
</w:t>
      </w:r>
    </w:p>
    <w:p>
      <w:pPr/>
      <w:r>
        <w:rPr/>
        <w:t xml:space="preserve">محمد بن عمر بن الفضل الفضيلي القاضي قطب الدين التبريزي محمد بن عمر بن الفضل الفضيلي القاضي قطب الدين التبريزي الملقب بأخوين ولد سنة 668 واشتغل ببلاده وولي قضاء بغداد قال سراج الدين القزويني كان فقيها أصوليا مفسرا نحويا كاتبا بارعا وحيدا فريدا أتقن علمي اللسان وشارك في الفنون وكان يكتب خطا حسنا وفيه بر للفقراء وشفقة على الضعفاء مع التودد والحلم والمروءة إلا أنه يقال لم يكن من قضاة العدل مات في المحرم سنة 736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2026-05-13T19:01:00+03:00</dcterms:created>
  <dcterms:modified xsi:type="dcterms:W3CDTF">2026-05-13T19:01:00+03:00</dcterms:modified>
</cp:coreProperties>
</file>

<file path=docProps/custom.xml><?xml version="1.0" encoding="utf-8"?>
<Properties xmlns="http://schemas.openxmlformats.org/officeDocument/2006/custom-properties" xmlns:vt="http://schemas.openxmlformats.org/officeDocument/2006/docPropsVTypes"/>
</file>