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قشير
</w:t>
      </w:r>
    </w:p>
    <w:p>
      <w:pPr/>
      <w:r>
        <w:rPr/>
        <w:t xml:space="preserve">قشير  قشير بن كعب بن ربيعة بن عامر بن صعصعة، من هوازن، من العدنانية: جد جاهلي. كان بعض سلالته ولاة خراسان ونيسابور. ودخل جماعات منهم الأندلس في أيام الفتح. قال ابن حزم: ودار بني قشير بالأندلس جيان “Jaen” ومنهم عدد بالبيرة “Elvira”.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2026-06-27T12:22:11+03:00</dcterms:created>
  <dcterms:modified xsi:type="dcterms:W3CDTF">2026-06-27T12:22:11+03:00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