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قرقماس المعني
</w:t>
      </w:r>
    </w:p>
    <w:p>
      <w:pPr>
        <w:jc w:val="start"/>
        <w:bidi/>
      </w:pPr>
      <w:r>
        <w:rPr>
          <w:rFonts w:ascii="arial" w:hAnsi="arial" w:eastAsia="arial" w:cs="arial"/>
          <w:sz w:val="28"/>
          <w:szCs w:val="28"/>
          <w:b w:val="1"/>
          <w:bCs w:val="1"/>
          <w:rtl/>
        </w:rPr>
        <w:t xml:space="preserve">قرقماس المعني
</w:t>
      </w:r>
    </w:p>
    <w:p>
      <w:pPr/>
      <w:r>
        <w:rPr/>
        <w:t xml:space="preserve">قرقماس المعني  قرقماس بن فخر الدين الأول ابن عثمان المعنى: من أمراء آل معن، أصحاب الشوف (في لبنان) ولي بعد وفاة أبيه (سنة 951 هـ) وكان قد امتدت إمارته من حدود يافا إلى طرابلس الشام. وفي أيام قرقماس سطا بعض اللبنانيين على أموال للدولة العثمانية في جون عكار، وطلبتهم الدولة وأرسلت إبراهيم باشا (والى مصر) فقتل خلقا كثيرا، وخاف قرقماس ففر إلى مغارة(تيرون) على مقربة من ’’جزين’’ فاختفى بها مدة. ومرض ومات في استتاره. </w:t>
      </w:r>
    </w:p>
    <w:p>
      <w:pPr>
        <w:jc w:val="start"/>
        <w:bidi/>
      </w:pPr>
      <w:r>
        <w:rPr>
          <w:sz w:val="24"/>
          <w:szCs w:val="24"/>
          <w:b w:val="1"/>
          <w:bCs w:val="1"/>
          <w:rtl/>
        </w:rPr>
        <w:t xml:space="preserve">
الأعلام،(دار العلم للملايين - بيروت،2002،ط 15،ج 5،ص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2026-06-27T11:15:02+03:00</dcterms:created>
  <dcterms:modified xsi:type="dcterms:W3CDTF">2026-06-27T11:15:02+03:00</dcterms:modified>
</cp:coreProperties>
</file>

<file path=docProps/custom.xml><?xml version="1.0" encoding="utf-8"?>
<Properties xmlns="http://schemas.openxmlformats.org/officeDocument/2006/custom-properties" xmlns:vt="http://schemas.openxmlformats.org/officeDocument/2006/docPropsVTypes"/>
</file>